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390CB" w14:textId="77777777" w:rsidR="007658D0" w:rsidRPr="00626ED2" w:rsidRDefault="007658D0">
      <w:pPr>
        <w:jc w:val="both"/>
        <w:rPr>
          <w:b/>
          <w:sz w:val="24"/>
          <w:szCs w:val="24"/>
        </w:rPr>
      </w:pPr>
    </w:p>
    <w:p w14:paraId="440756CD" w14:textId="2BF98853" w:rsidR="007C6B74" w:rsidRPr="006C78B1" w:rsidRDefault="00A96018" w:rsidP="007C6B74">
      <w:pPr>
        <w:jc w:val="both"/>
        <w:rPr>
          <w:b/>
          <w:sz w:val="24"/>
          <w:szCs w:val="24"/>
          <w:lang w:val="de-DE"/>
        </w:rPr>
      </w:pPr>
      <w:r>
        <w:rPr>
          <w:b/>
          <w:sz w:val="24"/>
          <w:szCs w:val="24"/>
          <w:lang w:val="de-DE"/>
        </w:rPr>
        <w:t>WEG baut Automatisierungsportfolio in Europa aus</w:t>
      </w:r>
    </w:p>
    <w:p w14:paraId="6899D8A0" w14:textId="49083C21" w:rsidR="007C6B74" w:rsidRPr="006C78B1" w:rsidRDefault="007C6B74" w:rsidP="007C6B74">
      <w:pPr>
        <w:jc w:val="both"/>
        <w:rPr>
          <w:b/>
          <w:i/>
          <w:lang w:val="de-DE"/>
        </w:rPr>
      </w:pPr>
      <w:r>
        <w:rPr>
          <w:rFonts w:cs="Calibri"/>
          <w:b/>
          <w:bCs/>
          <w:i/>
          <w:iCs/>
          <w:lang w:val="de-DE"/>
        </w:rPr>
        <w:t xml:space="preserve">Neue Mittelspannungsfrequenzumrichter, Softstarter und Kompaktleistungsschalter erweitern </w:t>
      </w:r>
      <w:r w:rsidR="00EB68FF">
        <w:rPr>
          <w:rFonts w:cs="Calibri"/>
          <w:b/>
          <w:bCs/>
          <w:i/>
          <w:iCs/>
          <w:lang w:val="de-DE"/>
        </w:rPr>
        <w:t xml:space="preserve">zur SPS IPC Drives </w:t>
      </w:r>
      <w:r w:rsidR="00A96018">
        <w:rPr>
          <w:rFonts w:cs="Calibri"/>
          <w:b/>
          <w:bCs/>
          <w:i/>
          <w:iCs/>
          <w:lang w:val="de-DE"/>
        </w:rPr>
        <w:t>das bestehende Programm.</w:t>
      </w:r>
      <w:r w:rsidRPr="006C78B1">
        <w:rPr>
          <w:rFonts w:cs="Calibri"/>
          <w:b/>
          <w:bCs/>
          <w:i/>
          <w:iCs/>
          <w:lang w:val="de-DE"/>
        </w:rPr>
        <w:t xml:space="preserve"> </w:t>
      </w:r>
    </w:p>
    <w:p w14:paraId="338A905D" w14:textId="79E055AD" w:rsidR="00136D6D" w:rsidRDefault="007C6B74" w:rsidP="007C6B74">
      <w:pPr>
        <w:spacing w:after="0" w:line="360" w:lineRule="auto"/>
        <w:jc w:val="both"/>
        <w:rPr>
          <w:rFonts w:cs="Calibri"/>
          <w:lang w:val="de-DE"/>
        </w:rPr>
      </w:pPr>
      <w:r w:rsidRPr="006C78B1">
        <w:rPr>
          <w:rFonts w:cs="Calibri"/>
          <w:lang w:val="de-DE"/>
        </w:rPr>
        <w:t xml:space="preserve">WEG, ein weltweit führender Anbieter in der Antriebstechnik, </w:t>
      </w:r>
      <w:r w:rsidR="00136D6D">
        <w:rPr>
          <w:rFonts w:cs="Calibri"/>
          <w:lang w:val="de-DE"/>
        </w:rPr>
        <w:t xml:space="preserve">setzt auf der diesjährigen SPS IPC Drives </w:t>
      </w:r>
      <w:r w:rsidR="00136D6D" w:rsidRPr="006C78B1">
        <w:rPr>
          <w:rFonts w:cs="Calibri"/>
          <w:lang w:val="de-DE"/>
        </w:rPr>
        <w:t xml:space="preserve">in Nürnberg </w:t>
      </w:r>
      <w:r w:rsidR="00136D6D">
        <w:rPr>
          <w:rFonts w:cs="Calibri"/>
          <w:lang w:val="de-DE"/>
        </w:rPr>
        <w:t xml:space="preserve">den Ausbau des </w:t>
      </w:r>
      <w:r w:rsidRPr="006C78B1">
        <w:rPr>
          <w:rFonts w:cs="Calibri"/>
          <w:lang w:val="de-DE"/>
        </w:rPr>
        <w:t>Automatisierungs</w:t>
      </w:r>
      <w:r w:rsidR="00136D6D">
        <w:rPr>
          <w:rFonts w:cs="Calibri"/>
          <w:lang w:val="de-DE"/>
        </w:rPr>
        <w:t>programms in Europa fort.</w:t>
      </w:r>
      <w:r w:rsidRPr="006C78B1">
        <w:rPr>
          <w:rFonts w:cs="Calibri"/>
          <w:lang w:val="de-DE"/>
        </w:rPr>
        <w:t xml:space="preserve"> </w:t>
      </w:r>
      <w:r w:rsidR="00136D6D" w:rsidRPr="006C78B1">
        <w:rPr>
          <w:rFonts w:cs="Calibri"/>
          <w:lang w:val="de-DE"/>
        </w:rPr>
        <w:t xml:space="preserve">Beleg </w:t>
      </w:r>
      <w:r w:rsidR="00A96018">
        <w:rPr>
          <w:rFonts w:cs="Calibri"/>
          <w:lang w:val="de-DE"/>
        </w:rPr>
        <w:t>hierfür</w:t>
      </w:r>
      <w:r w:rsidR="00136D6D" w:rsidRPr="006C78B1">
        <w:rPr>
          <w:rFonts w:cs="Calibri"/>
          <w:lang w:val="de-DE"/>
        </w:rPr>
        <w:t xml:space="preserve"> sind die zahlreichen Produktneuheiten, die das Unternehmen </w:t>
      </w:r>
      <w:r w:rsidR="00136D6D">
        <w:rPr>
          <w:rFonts w:cs="Calibri"/>
          <w:lang w:val="de-DE"/>
        </w:rPr>
        <w:t xml:space="preserve">von 22. bis 24. November in Halle 3, Stand 250 </w:t>
      </w:r>
      <w:r w:rsidR="00136D6D" w:rsidRPr="006C78B1">
        <w:rPr>
          <w:rFonts w:cs="Calibri"/>
          <w:lang w:val="de-DE"/>
        </w:rPr>
        <w:t xml:space="preserve">vorstellt. </w:t>
      </w:r>
      <w:r w:rsidR="00136D6D">
        <w:rPr>
          <w:rFonts w:cs="Calibri"/>
          <w:lang w:val="de-DE"/>
        </w:rPr>
        <w:t>So präsentiert</w:t>
      </w:r>
      <w:r w:rsidRPr="006C78B1">
        <w:rPr>
          <w:rFonts w:cs="Calibri"/>
          <w:lang w:val="de-DE"/>
        </w:rPr>
        <w:t xml:space="preserve"> </w:t>
      </w:r>
      <w:r w:rsidR="00A96018">
        <w:rPr>
          <w:rFonts w:cs="Calibri"/>
          <w:lang w:val="de-DE"/>
        </w:rPr>
        <w:t>WEG</w:t>
      </w:r>
      <w:r w:rsidRPr="006C78B1">
        <w:rPr>
          <w:rFonts w:cs="Calibri"/>
          <w:lang w:val="de-DE"/>
        </w:rPr>
        <w:t xml:space="preserve"> </w:t>
      </w:r>
      <w:r w:rsidR="00136D6D">
        <w:rPr>
          <w:rFonts w:cs="Calibri"/>
          <w:lang w:val="de-DE"/>
        </w:rPr>
        <w:t>in Nürnberg unter anderem den neuen Softstarter SSW900</w:t>
      </w:r>
      <w:r w:rsidR="00136D6D" w:rsidRPr="00A90648">
        <w:rPr>
          <w:rFonts w:cs="Calibri"/>
          <w:lang w:val="de-DE"/>
        </w:rPr>
        <w:t>,</w:t>
      </w:r>
      <w:r w:rsidR="00136D6D">
        <w:rPr>
          <w:rFonts w:cs="Calibri"/>
          <w:lang w:val="de-DE"/>
        </w:rPr>
        <w:t xml:space="preserve"> den Mittelspannungs-Umrichter MVW3000 sowie die komplett aufgefrischte und um </w:t>
      </w:r>
      <w:r w:rsidR="00A96018">
        <w:rPr>
          <w:rFonts w:cs="Calibri"/>
          <w:lang w:val="de-DE"/>
        </w:rPr>
        <w:t>drei</w:t>
      </w:r>
      <w:r w:rsidR="00136D6D">
        <w:rPr>
          <w:rFonts w:cs="Calibri"/>
          <w:lang w:val="de-DE"/>
        </w:rPr>
        <w:t xml:space="preserve"> Baugrößen erweiterte Kompaktleistungsschalter-Reihe DWB.</w:t>
      </w:r>
      <w:r w:rsidR="00870A4E">
        <w:rPr>
          <w:rFonts w:cs="Calibri"/>
          <w:lang w:val="de-DE"/>
        </w:rPr>
        <w:t xml:space="preserve"> </w:t>
      </w:r>
      <w:r w:rsidR="005C711E">
        <w:rPr>
          <w:rFonts w:cs="Calibri"/>
          <w:lang w:val="de-DE"/>
        </w:rPr>
        <w:t>Darüber hinaus zeigt das</w:t>
      </w:r>
      <w:r w:rsidR="005C711E" w:rsidRPr="006C78B1">
        <w:rPr>
          <w:rFonts w:cs="Calibri"/>
          <w:lang w:val="de-DE"/>
        </w:rPr>
        <w:t xml:space="preserve"> WEG-Tochterunternehmen Antriebstechnik KATT Hessen </w:t>
      </w:r>
      <w:r w:rsidR="005C711E">
        <w:rPr>
          <w:rFonts w:cs="Calibri"/>
          <w:lang w:val="de-DE"/>
        </w:rPr>
        <w:t>die neuen</w:t>
      </w:r>
      <w:r w:rsidR="005C711E" w:rsidRPr="006B71F9">
        <w:rPr>
          <w:rFonts w:cs="Calibri"/>
          <w:bCs/>
          <w:lang w:val="de-AT"/>
        </w:rPr>
        <w:t xml:space="preserve"> </w:t>
      </w:r>
      <w:r w:rsidR="005C711E">
        <w:rPr>
          <w:rFonts w:cs="Calibri"/>
          <w:bCs/>
          <w:lang w:val="de-AT"/>
        </w:rPr>
        <w:t xml:space="preserve">wassergekühlten </w:t>
      </w:r>
      <w:r w:rsidR="005C711E" w:rsidRPr="006B71F9">
        <w:rPr>
          <w:rFonts w:cs="Calibri"/>
          <w:bCs/>
          <w:lang w:val="de-AT"/>
        </w:rPr>
        <w:t>Motoren</w:t>
      </w:r>
      <w:r w:rsidR="005C711E">
        <w:rPr>
          <w:rFonts w:cs="Calibri"/>
          <w:bCs/>
          <w:lang w:val="de-AT"/>
        </w:rPr>
        <w:t xml:space="preserve"> der Bau</w:t>
      </w:r>
      <w:r w:rsidR="005C711E" w:rsidRPr="006B71F9">
        <w:rPr>
          <w:rFonts w:cs="Calibri"/>
          <w:bCs/>
          <w:lang w:val="de-AT"/>
        </w:rPr>
        <w:t>reihe</w:t>
      </w:r>
      <w:r w:rsidR="005C711E" w:rsidRPr="006B71F9">
        <w:rPr>
          <w:rFonts w:cs="Calibri"/>
          <w:b/>
          <w:bCs/>
          <w:lang w:val="de-AT"/>
        </w:rPr>
        <w:t xml:space="preserve"> </w:t>
      </w:r>
      <w:r w:rsidR="005C711E" w:rsidRPr="006B71F9">
        <w:rPr>
          <w:rFonts w:cs="Calibri"/>
          <w:bCs/>
          <w:lang w:val="de-AT"/>
        </w:rPr>
        <w:t>K1W</w:t>
      </w:r>
      <w:r w:rsidR="005C711E">
        <w:rPr>
          <w:rFonts w:cs="Calibri"/>
          <w:bCs/>
          <w:lang w:val="de-AT"/>
        </w:rPr>
        <w:t>, die besonders kompakt, robust und kosteneffizient sind.</w:t>
      </w:r>
    </w:p>
    <w:p w14:paraId="7954887A" w14:textId="65D10205" w:rsidR="00136D6D" w:rsidRDefault="00136D6D" w:rsidP="007C6B74">
      <w:pPr>
        <w:spacing w:after="0" w:line="360" w:lineRule="auto"/>
        <w:jc w:val="both"/>
        <w:rPr>
          <w:rFonts w:cs="Calibri"/>
          <w:lang w:val="de-DE"/>
        </w:rPr>
      </w:pPr>
      <w:r w:rsidRPr="006C78B1">
        <w:rPr>
          <w:rFonts w:cs="Calibri"/>
          <w:lang w:val="de-DE"/>
        </w:rPr>
        <w:t xml:space="preserve"> </w:t>
      </w:r>
    </w:p>
    <w:p w14:paraId="6BF393AB" w14:textId="7BCC99AC" w:rsidR="007C6B74" w:rsidRPr="006C78B1" w:rsidRDefault="007C6B74" w:rsidP="007C6B74">
      <w:pPr>
        <w:spacing w:after="0" w:line="360" w:lineRule="auto"/>
        <w:jc w:val="both"/>
        <w:rPr>
          <w:rFonts w:cs="Calibri"/>
          <w:lang w:val="de-DE"/>
        </w:rPr>
      </w:pPr>
      <w:r w:rsidRPr="005308A4">
        <w:rPr>
          <w:rFonts w:cs="Calibri"/>
          <w:lang w:val="de-DE"/>
        </w:rPr>
        <w:t>„</w:t>
      </w:r>
      <w:r w:rsidR="005308A4" w:rsidRPr="005308A4">
        <w:rPr>
          <w:rFonts w:cs="Calibri"/>
          <w:lang w:val="de-DE"/>
        </w:rPr>
        <w:t>Sowohl mit dem Softstarter SSW900 als auch mit dem System-Umrichter MVW3000 können wir in Europa neue Zielgruppen ansprechen. Ersterer erweitert unser Portfolio in einem Bereich, in dem wir hier bislang noch nicht sehr aktiv waren und letzterer öffnet uns die Tür zu Mittelspannungs</w:t>
      </w:r>
      <w:r w:rsidR="00A96018">
        <w:rPr>
          <w:rFonts w:cs="Calibri"/>
          <w:lang w:val="de-DE"/>
        </w:rPr>
        <w:t>anwendungen, die in Europa sehr gefragt sind</w:t>
      </w:r>
      <w:r w:rsidRPr="005308A4">
        <w:rPr>
          <w:rFonts w:cs="Calibri"/>
          <w:lang w:val="de-DE"/>
        </w:rPr>
        <w:t xml:space="preserve">“, erklärt </w:t>
      </w:r>
      <w:r w:rsidR="00A96018">
        <w:rPr>
          <w:rFonts w:cs="Calibri"/>
          <w:lang w:val="de-DE"/>
        </w:rPr>
        <w:t xml:space="preserve">Johannes Schwenger, </w:t>
      </w:r>
      <w:r w:rsidR="00A96018" w:rsidRPr="0044068D">
        <w:rPr>
          <w:rStyle w:val="journal-content-article"/>
          <w:lang w:val="de-DE"/>
        </w:rPr>
        <w:t>Leiter Produktmanagement Antriebssysteme N</w:t>
      </w:r>
      <w:r w:rsidR="00A96018">
        <w:rPr>
          <w:rStyle w:val="journal-content-article"/>
          <w:lang w:val="de-DE"/>
        </w:rPr>
        <w:t>iederspannung und Mittelspannung</w:t>
      </w:r>
      <w:r w:rsidR="00A96018" w:rsidRPr="0044068D">
        <w:rPr>
          <w:rStyle w:val="journal-content-article"/>
          <w:lang w:val="de-DE"/>
        </w:rPr>
        <w:t xml:space="preserve"> Europa</w:t>
      </w:r>
      <w:r w:rsidR="00A96018">
        <w:rPr>
          <w:rStyle w:val="journal-content-article"/>
          <w:lang w:val="de-DE"/>
        </w:rPr>
        <w:t xml:space="preserve"> bei WEG</w:t>
      </w:r>
      <w:r w:rsidR="00136D6D" w:rsidRPr="005308A4">
        <w:rPr>
          <w:rFonts w:cs="Calibri"/>
          <w:lang w:val="de-DE"/>
        </w:rPr>
        <w:t>.</w:t>
      </w:r>
      <w:r w:rsidRPr="005308A4">
        <w:rPr>
          <w:rFonts w:cs="Calibri"/>
          <w:lang w:val="de-DE"/>
        </w:rPr>
        <w:t xml:space="preserve"> „</w:t>
      </w:r>
      <w:r w:rsidR="005308A4" w:rsidRPr="005308A4">
        <w:rPr>
          <w:rFonts w:cs="Calibri"/>
          <w:lang w:val="de-DE"/>
        </w:rPr>
        <w:t xml:space="preserve">Wir kommen dem Ziel, als </w:t>
      </w:r>
      <w:r w:rsidRPr="005308A4">
        <w:rPr>
          <w:rFonts w:cs="Calibri"/>
          <w:lang w:val="de-DE"/>
        </w:rPr>
        <w:t>globaler Lösungsanbieter der Antriebstechnik in Europa</w:t>
      </w:r>
      <w:r w:rsidR="005308A4" w:rsidRPr="005308A4">
        <w:rPr>
          <w:rFonts w:cs="Calibri"/>
          <w:lang w:val="de-DE"/>
        </w:rPr>
        <w:t xml:space="preserve"> auch im Bereich Automatisierung Komplettanbieter zu sein, jedes Jahr ein Stückchen näher</w:t>
      </w:r>
      <w:r w:rsidRPr="005308A4">
        <w:rPr>
          <w:rFonts w:cs="Calibri"/>
          <w:lang w:val="de-DE"/>
        </w:rPr>
        <w:t>.“</w:t>
      </w:r>
    </w:p>
    <w:p w14:paraId="7A74F1F7" w14:textId="77777777" w:rsidR="007C6B74" w:rsidRPr="006C78B1" w:rsidRDefault="007C6B74" w:rsidP="007C6B74">
      <w:pPr>
        <w:spacing w:after="0" w:line="360" w:lineRule="auto"/>
        <w:jc w:val="both"/>
        <w:rPr>
          <w:rFonts w:cs="Calibri"/>
          <w:lang w:val="de-DE"/>
        </w:rPr>
      </w:pPr>
      <w:r w:rsidRPr="006C78B1">
        <w:rPr>
          <w:rFonts w:cs="Calibri"/>
          <w:lang w:val="de-DE"/>
        </w:rPr>
        <w:t xml:space="preserve">  </w:t>
      </w:r>
    </w:p>
    <w:p w14:paraId="060B9C15" w14:textId="5CAFD90C" w:rsidR="00DF125D" w:rsidRDefault="00A90648" w:rsidP="00DF125D">
      <w:pPr>
        <w:spacing w:after="0" w:line="360" w:lineRule="auto"/>
        <w:jc w:val="both"/>
        <w:rPr>
          <w:rFonts w:cs="Calibri"/>
          <w:lang w:val="de-DE"/>
        </w:rPr>
      </w:pPr>
      <w:r>
        <w:rPr>
          <w:rFonts w:cs="Calibri"/>
          <w:lang w:val="de-DE"/>
        </w:rPr>
        <w:t>Der</w:t>
      </w:r>
      <w:r w:rsidRPr="0060678F">
        <w:rPr>
          <w:rFonts w:cs="Calibri"/>
          <w:lang w:val="de-DE"/>
        </w:rPr>
        <w:t xml:space="preserve"> </w:t>
      </w:r>
      <w:r w:rsidR="006B71F9">
        <w:rPr>
          <w:rFonts w:cs="Calibri"/>
          <w:lang w:val="de-DE"/>
        </w:rPr>
        <w:t>kompakte</w:t>
      </w:r>
      <w:r w:rsidR="00C93FAA" w:rsidRPr="0060678F">
        <w:rPr>
          <w:rFonts w:cs="Calibri"/>
          <w:lang w:val="de-DE"/>
        </w:rPr>
        <w:t xml:space="preserve"> </w:t>
      </w:r>
      <w:r w:rsidR="00C93FAA">
        <w:rPr>
          <w:rFonts w:cs="Calibri"/>
          <w:lang w:val="de-DE"/>
        </w:rPr>
        <w:t>Softstarter</w:t>
      </w:r>
      <w:r w:rsidR="00C93FAA" w:rsidRPr="0060678F">
        <w:rPr>
          <w:rFonts w:cs="Calibri"/>
          <w:lang w:val="de-DE"/>
        </w:rPr>
        <w:t xml:space="preserve"> </w:t>
      </w:r>
      <w:r w:rsidR="00C93FAA">
        <w:rPr>
          <w:rFonts w:cs="Calibri"/>
          <w:lang w:val="de-DE"/>
        </w:rPr>
        <w:t>SSW900</w:t>
      </w:r>
      <w:r>
        <w:rPr>
          <w:rFonts w:cs="Calibri"/>
          <w:lang w:val="de-DE"/>
        </w:rPr>
        <w:t xml:space="preserve">, </w:t>
      </w:r>
      <w:r w:rsidRPr="00A90648">
        <w:rPr>
          <w:rFonts w:cs="Calibri"/>
          <w:lang w:val="de-DE"/>
        </w:rPr>
        <w:t>der die bisherige Starterreihe SSW07 ablösen wird,</w:t>
      </w:r>
      <w:r w:rsidR="00C93FAA">
        <w:rPr>
          <w:rFonts w:cs="Calibri"/>
          <w:lang w:val="de-DE"/>
        </w:rPr>
        <w:t xml:space="preserve"> </w:t>
      </w:r>
      <w:r w:rsidR="00683333" w:rsidRPr="00683333">
        <w:rPr>
          <w:rFonts w:cs="Calibri"/>
          <w:lang w:val="de-DE"/>
        </w:rPr>
        <w:t>wurde für die industrielle und gewerbliche Nutzung</w:t>
      </w:r>
      <w:r w:rsidR="00683333">
        <w:rPr>
          <w:rFonts w:cs="Calibri"/>
          <w:lang w:val="de-DE"/>
        </w:rPr>
        <w:t xml:space="preserve"> entwickelt und </w:t>
      </w:r>
      <w:r w:rsidR="00683333" w:rsidRPr="00683333">
        <w:rPr>
          <w:rFonts w:cs="Calibri"/>
          <w:lang w:val="de-DE"/>
        </w:rPr>
        <w:t>deck</w:t>
      </w:r>
      <w:r>
        <w:rPr>
          <w:rFonts w:cs="Calibri"/>
          <w:lang w:val="de-DE"/>
        </w:rPr>
        <w:t>t</w:t>
      </w:r>
      <w:r w:rsidR="00683333" w:rsidRPr="00683333">
        <w:rPr>
          <w:rFonts w:cs="Calibri"/>
          <w:lang w:val="de-DE"/>
        </w:rPr>
        <w:t xml:space="preserve"> </w:t>
      </w:r>
      <w:r w:rsidR="00683333">
        <w:rPr>
          <w:rFonts w:cs="Calibri"/>
          <w:lang w:val="de-DE"/>
        </w:rPr>
        <w:t xml:space="preserve">Ausgangsströme von </w:t>
      </w:r>
      <w:r w:rsidR="00683333" w:rsidRPr="005B5F3C">
        <w:rPr>
          <w:rFonts w:cs="Calibri"/>
          <w:lang w:val="de-DE"/>
        </w:rPr>
        <w:t xml:space="preserve">10 </w:t>
      </w:r>
      <w:r w:rsidR="00683333">
        <w:rPr>
          <w:rFonts w:cs="Calibri"/>
          <w:lang w:val="de-DE"/>
        </w:rPr>
        <w:t>A bis</w:t>
      </w:r>
      <w:r w:rsidR="00683333" w:rsidRPr="005B5F3C">
        <w:rPr>
          <w:rFonts w:cs="Calibri"/>
          <w:lang w:val="de-DE"/>
        </w:rPr>
        <w:t xml:space="preserve"> </w:t>
      </w:r>
      <w:r w:rsidR="00683333" w:rsidRPr="00A90648">
        <w:rPr>
          <w:rFonts w:cs="Calibri"/>
          <w:lang w:val="de-DE"/>
        </w:rPr>
        <w:t xml:space="preserve">412 A </w:t>
      </w:r>
      <w:r w:rsidR="00B62CD0" w:rsidRPr="00A90648">
        <w:rPr>
          <w:rFonts w:cs="Calibri"/>
          <w:lang w:val="de-DE"/>
        </w:rPr>
        <w:t>in dem Weitspannungsbereich</w:t>
      </w:r>
      <w:r w:rsidR="00B62CD0" w:rsidRPr="00A90648">
        <w:rPr>
          <w:rFonts w:ascii="Tahoma" w:hAnsi="Tahoma" w:cs="Tahoma"/>
          <w:color w:val="000000"/>
          <w:sz w:val="20"/>
          <w:szCs w:val="20"/>
          <w:lang w:val="de-DE" w:bidi="ar-SA"/>
        </w:rPr>
        <w:t xml:space="preserve"> 220 - 575V 3AC</w:t>
      </w:r>
      <w:r w:rsidRPr="00A90648">
        <w:rPr>
          <w:rFonts w:ascii="Tahoma" w:hAnsi="Tahoma" w:cs="Tahoma"/>
          <w:color w:val="000000"/>
          <w:sz w:val="20"/>
          <w:szCs w:val="20"/>
          <w:lang w:val="de-DE" w:bidi="ar-SA"/>
        </w:rPr>
        <w:t xml:space="preserve"> ab</w:t>
      </w:r>
      <w:r w:rsidR="00B62CD0" w:rsidRPr="00A90648">
        <w:rPr>
          <w:rFonts w:ascii="Tahoma" w:hAnsi="Tahoma" w:cs="Tahoma"/>
          <w:color w:val="000000"/>
          <w:sz w:val="20"/>
          <w:szCs w:val="20"/>
          <w:lang w:val="de-DE" w:bidi="ar-SA"/>
        </w:rPr>
        <w:t>.</w:t>
      </w:r>
      <w:r>
        <w:rPr>
          <w:rFonts w:ascii="Tahoma" w:hAnsi="Tahoma" w:cs="Tahoma"/>
          <w:color w:val="000000"/>
          <w:sz w:val="20"/>
          <w:szCs w:val="20"/>
          <w:lang w:val="de-DE" w:bidi="ar-SA"/>
        </w:rPr>
        <w:t xml:space="preserve"> </w:t>
      </w:r>
      <w:r w:rsidR="00C93FAA">
        <w:rPr>
          <w:rFonts w:cs="Calibri"/>
          <w:lang w:val="de-DE"/>
        </w:rPr>
        <w:t xml:space="preserve">Als </w:t>
      </w:r>
      <w:r w:rsidR="006B71F9">
        <w:rPr>
          <w:rFonts w:cs="Calibri"/>
          <w:lang w:val="de-DE"/>
        </w:rPr>
        <w:t xml:space="preserve">leistungsstarke </w:t>
      </w:r>
      <w:r w:rsidR="00C93FAA">
        <w:rPr>
          <w:rFonts w:cs="Calibri"/>
          <w:lang w:val="de-DE"/>
        </w:rPr>
        <w:t xml:space="preserve">High-End-Geräte mit integrierter SPS bieten </w:t>
      </w:r>
      <w:r w:rsidR="006B71F9">
        <w:rPr>
          <w:rFonts w:cs="Calibri"/>
          <w:lang w:val="de-DE"/>
        </w:rPr>
        <w:t>sie</w:t>
      </w:r>
      <w:r w:rsidR="00C93FAA">
        <w:rPr>
          <w:rFonts w:cs="Calibri"/>
          <w:lang w:val="de-DE"/>
        </w:rPr>
        <w:t xml:space="preserve"> vollständig programmierbare Verfahren zur Regelung von Asynchronmotoren und komplett flexible Drehmoment-Steuerung. </w:t>
      </w:r>
      <w:r w:rsidR="00BD6A63">
        <w:rPr>
          <w:rFonts w:cs="Calibri"/>
          <w:lang w:val="de-DE"/>
        </w:rPr>
        <w:t>Aufgrund des</w:t>
      </w:r>
      <w:r w:rsidR="00683333">
        <w:rPr>
          <w:rFonts w:cs="Calibri"/>
          <w:lang w:val="de-DE"/>
        </w:rPr>
        <w:t xml:space="preserve"> integrierte</w:t>
      </w:r>
      <w:r w:rsidR="00BD6A63">
        <w:rPr>
          <w:rFonts w:cs="Calibri"/>
          <w:lang w:val="de-DE"/>
        </w:rPr>
        <w:t>n</w:t>
      </w:r>
      <w:r w:rsidR="00683333">
        <w:rPr>
          <w:rFonts w:cs="Calibri"/>
          <w:lang w:val="de-DE"/>
        </w:rPr>
        <w:t xml:space="preserve"> Bypass-Schütz</w:t>
      </w:r>
      <w:r w:rsidR="00BD6A63">
        <w:rPr>
          <w:rFonts w:cs="Calibri"/>
          <w:lang w:val="de-DE"/>
        </w:rPr>
        <w:t>es</w:t>
      </w:r>
      <w:r w:rsidR="00683333">
        <w:rPr>
          <w:rFonts w:cs="Calibri"/>
          <w:lang w:val="de-DE"/>
        </w:rPr>
        <w:t xml:space="preserve"> sorgen </w:t>
      </w:r>
      <w:r w:rsidR="006B71F9">
        <w:rPr>
          <w:rFonts w:cs="Calibri"/>
          <w:lang w:val="de-DE"/>
        </w:rPr>
        <w:t>die Softstarter</w:t>
      </w:r>
      <w:r w:rsidR="00683333">
        <w:rPr>
          <w:rFonts w:cs="Calibri"/>
          <w:lang w:val="de-DE"/>
        </w:rPr>
        <w:t xml:space="preserve"> für eine verlängerte Lebensdauer, optimierte Raumnutzung und verringerte Wärmeabgabe im Schaltschrank. </w:t>
      </w:r>
      <w:r w:rsidR="0060678F" w:rsidRPr="0060678F">
        <w:rPr>
          <w:rFonts w:cs="Calibri"/>
          <w:lang w:val="de-DE"/>
        </w:rPr>
        <w:t xml:space="preserve">Die neue Benutzeroberfläche </w:t>
      </w:r>
      <w:r w:rsidR="00BD6A63">
        <w:rPr>
          <w:rFonts w:cs="Calibri"/>
          <w:lang w:val="de-DE"/>
        </w:rPr>
        <w:t>erleichtert</w:t>
      </w:r>
      <w:r w:rsidR="0060678F" w:rsidRPr="0060678F">
        <w:rPr>
          <w:rFonts w:cs="Calibri"/>
          <w:lang w:val="de-DE"/>
        </w:rPr>
        <w:t xml:space="preserve"> die </w:t>
      </w:r>
      <w:r w:rsidR="00BD6A63">
        <w:rPr>
          <w:rFonts w:cs="Calibri"/>
          <w:lang w:val="de-DE"/>
        </w:rPr>
        <w:t>Bedienung</w:t>
      </w:r>
      <w:r w:rsidR="0060678F" w:rsidRPr="0060678F">
        <w:rPr>
          <w:rFonts w:cs="Calibri"/>
          <w:lang w:val="de-DE"/>
        </w:rPr>
        <w:t xml:space="preserve"> und erlaubt </w:t>
      </w:r>
      <w:r w:rsidR="00BD6A63">
        <w:rPr>
          <w:rFonts w:cs="Calibri"/>
          <w:lang w:val="de-DE"/>
        </w:rPr>
        <w:t xml:space="preserve">es dem Anwender, </w:t>
      </w:r>
      <w:r w:rsidR="0060678F" w:rsidRPr="0060678F">
        <w:rPr>
          <w:rFonts w:cs="Calibri"/>
          <w:lang w:val="de-DE"/>
        </w:rPr>
        <w:t xml:space="preserve">einfach </w:t>
      </w:r>
      <w:r w:rsidR="00BD6A63">
        <w:rPr>
          <w:rFonts w:cs="Calibri"/>
          <w:lang w:val="de-DE"/>
        </w:rPr>
        <w:t xml:space="preserve">und schnell </w:t>
      </w:r>
      <w:r w:rsidR="00C93FAA">
        <w:rPr>
          <w:rFonts w:cs="Calibri"/>
          <w:lang w:val="de-DE"/>
        </w:rPr>
        <w:t>Programm</w:t>
      </w:r>
      <w:r w:rsidR="0060678F">
        <w:rPr>
          <w:rFonts w:cs="Calibri"/>
          <w:lang w:val="de-DE"/>
        </w:rPr>
        <w:t>a</w:t>
      </w:r>
      <w:r w:rsidR="0060678F" w:rsidRPr="0060678F">
        <w:rPr>
          <w:rFonts w:cs="Calibri"/>
          <w:lang w:val="de-DE"/>
        </w:rPr>
        <w:t>npassungen</w:t>
      </w:r>
      <w:r w:rsidR="00BD6A63">
        <w:rPr>
          <w:rFonts w:cs="Calibri"/>
          <w:lang w:val="de-DE"/>
        </w:rPr>
        <w:t xml:space="preserve"> vorzunehmen</w:t>
      </w:r>
      <w:r w:rsidR="0060678F">
        <w:rPr>
          <w:rFonts w:cs="Calibri"/>
          <w:lang w:val="de-DE"/>
        </w:rPr>
        <w:t>.</w:t>
      </w:r>
      <w:r w:rsidR="0060678F" w:rsidRPr="00A90648">
        <w:rPr>
          <w:rFonts w:cs="Calibri"/>
          <w:lang w:val="de-DE"/>
        </w:rPr>
        <w:t xml:space="preserve"> </w:t>
      </w:r>
      <w:r w:rsidR="00DF125D">
        <w:rPr>
          <w:rFonts w:cs="Calibri"/>
          <w:lang w:val="de-DE"/>
        </w:rPr>
        <w:t xml:space="preserve">Der SSW900 eignet sich für eine große Bandbreite an Anwendungen, darunter </w:t>
      </w:r>
      <w:r w:rsidR="00DF125D" w:rsidRPr="00DF125D">
        <w:rPr>
          <w:rFonts w:cs="Calibri"/>
          <w:lang w:val="de-DE"/>
        </w:rPr>
        <w:t>Lüfter/Entlüftungsventilatoren</w:t>
      </w:r>
      <w:r w:rsidR="00DF125D">
        <w:rPr>
          <w:rFonts w:cs="Calibri"/>
          <w:lang w:val="de-DE"/>
        </w:rPr>
        <w:t>, Axial- und Kreisel</w:t>
      </w:r>
      <w:r w:rsidR="00683333">
        <w:rPr>
          <w:rFonts w:cs="Calibri"/>
          <w:lang w:val="de-DE"/>
        </w:rPr>
        <w:t>- und Dosier</w:t>
      </w:r>
      <w:r w:rsidR="00DF125D">
        <w:rPr>
          <w:rFonts w:cs="Calibri"/>
          <w:lang w:val="de-DE"/>
        </w:rPr>
        <w:t xml:space="preserve">pumpen, </w:t>
      </w:r>
      <w:r w:rsidR="00683333">
        <w:rPr>
          <w:rFonts w:cs="Calibri"/>
          <w:lang w:val="de-DE"/>
        </w:rPr>
        <w:lastRenderedPageBreak/>
        <w:t>Rührmaschinen und Mischer, Förderbänder, Extruder, Trockner und Industrieöfen, Drehtische</w:t>
      </w:r>
      <w:r w:rsidR="00BD6A63">
        <w:rPr>
          <w:rFonts w:cs="Calibri"/>
          <w:lang w:val="de-DE"/>
        </w:rPr>
        <w:t xml:space="preserve"> sowie</w:t>
      </w:r>
      <w:r w:rsidR="00683333">
        <w:rPr>
          <w:rFonts w:cs="Calibri"/>
          <w:lang w:val="de-DE"/>
        </w:rPr>
        <w:t xml:space="preserve"> Kugel- und Hammermühlen.</w:t>
      </w:r>
    </w:p>
    <w:p w14:paraId="120009D4" w14:textId="77777777" w:rsidR="00263B91" w:rsidRPr="00C93FAA" w:rsidRDefault="00263B91" w:rsidP="00DF125D">
      <w:pPr>
        <w:spacing w:after="0" w:line="360" w:lineRule="auto"/>
        <w:jc w:val="both"/>
        <w:rPr>
          <w:rFonts w:cs="Calibri"/>
          <w:lang w:val="de-DE"/>
        </w:rPr>
      </w:pPr>
    </w:p>
    <w:p w14:paraId="10B4E224" w14:textId="0854B889" w:rsidR="00DF125D" w:rsidRPr="00683333" w:rsidRDefault="00DF125D" w:rsidP="00DF125D">
      <w:pPr>
        <w:spacing w:after="0" w:line="360" w:lineRule="auto"/>
        <w:jc w:val="both"/>
        <w:rPr>
          <w:rFonts w:cs="Calibri"/>
          <w:lang w:val="de-DE"/>
        </w:rPr>
      </w:pPr>
    </w:p>
    <w:p w14:paraId="6C9B6887" w14:textId="61ECE82E" w:rsidR="0008370B" w:rsidRDefault="007C6B74" w:rsidP="00A90648">
      <w:pPr>
        <w:spacing w:after="0" w:line="360" w:lineRule="auto"/>
        <w:jc w:val="both"/>
        <w:rPr>
          <w:rFonts w:cs="Calibri"/>
          <w:lang w:val="de-DE"/>
        </w:rPr>
      </w:pPr>
      <w:r w:rsidRPr="006C78B1">
        <w:rPr>
          <w:rFonts w:cs="Calibri"/>
          <w:lang w:val="de-DE"/>
        </w:rPr>
        <w:t xml:space="preserve">Außerdem </w:t>
      </w:r>
      <w:r w:rsidR="0008370B">
        <w:rPr>
          <w:rFonts w:cs="Calibri"/>
          <w:lang w:val="de-DE"/>
        </w:rPr>
        <w:t xml:space="preserve">präsentiert </w:t>
      </w:r>
      <w:r w:rsidRPr="006C78B1">
        <w:rPr>
          <w:rFonts w:cs="Calibri"/>
          <w:lang w:val="de-DE"/>
        </w:rPr>
        <w:t xml:space="preserve">WEG zur SPS IPC Drives seine </w:t>
      </w:r>
      <w:r w:rsidR="0008370B">
        <w:rPr>
          <w:rFonts w:cs="Calibri"/>
          <w:lang w:val="de-DE"/>
        </w:rPr>
        <w:t xml:space="preserve">neue </w:t>
      </w:r>
      <w:r w:rsidRPr="006C78B1">
        <w:rPr>
          <w:rFonts w:cs="Calibri"/>
          <w:lang w:val="de-DE"/>
        </w:rPr>
        <w:t xml:space="preserve">Umrichterserie </w:t>
      </w:r>
      <w:r w:rsidR="0008370B">
        <w:rPr>
          <w:rFonts w:cs="Calibri"/>
          <w:lang w:val="de-DE"/>
        </w:rPr>
        <w:t xml:space="preserve">MVW3000 für Spannungen von </w:t>
      </w:r>
      <w:r w:rsidR="0008370B" w:rsidRPr="0008370B">
        <w:rPr>
          <w:rFonts w:cs="Calibri"/>
          <w:lang w:val="de-DE"/>
        </w:rPr>
        <w:t xml:space="preserve">2.3 kV </w:t>
      </w:r>
      <w:r w:rsidR="0008370B">
        <w:rPr>
          <w:rFonts w:cs="Calibri"/>
          <w:lang w:val="de-DE"/>
        </w:rPr>
        <w:t>bis</w:t>
      </w:r>
      <w:r w:rsidR="0008370B" w:rsidRPr="0008370B">
        <w:rPr>
          <w:rFonts w:cs="Calibri"/>
          <w:lang w:val="de-DE"/>
        </w:rPr>
        <w:t xml:space="preserve"> 8 kV </w:t>
      </w:r>
      <w:r w:rsidR="0008370B">
        <w:rPr>
          <w:rFonts w:cs="Calibri"/>
          <w:lang w:val="de-DE"/>
        </w:rPr>
        <w:t xml:space="preserve">und Leistungen von 280 kW bis 2400 </w:t>
      </w:r>
      <w:r w:rsidR="0008370B" w:rsidRPr="00A90648">
        <w:rPr>
          <w:rFonts w:cs="Calibri"/>
          <w:lang w:val="de-DE"/>
        </w:rPr>
        <w:t xml:space="preserve">kW </w:t>
      </w:r>
      <w:r w:rsidR="00BD6A63" w:rsidRPr="00A90648">
        <w:rPr>
          <w:rFonts w:cs="Calibri"/>
          <w:lang w:val="de-DE"/>
        </w:rPr>
        <w:t>–</w:t>
      </w:r>
      <w:r w:rsidR="00263B91" w:rsidRPr="00A90648">
        <w:rPr>
          <w:rFonts w:cs="Calibri"/>
          <w:lang w:val="de-DE"/>
        </w:rPr>
        <w:t xml:space="preserve"> im ersten Entwicklungsschritt.</w:t>
      </w:r>
      <w:r w:rsidR="0008370B">
        <w:rPr>
          <w:rFonts w:cs="Calibri"/>
          <w:lang w:val="de-DE"/>
        </w:rPr>
        <w:t xml:space="preserve"> </w:t>
      </w:r>
      <w:r w:rsidR="00263B91">
        <w:rPr>
          <w:rFonts w:cs="Calibri"/>
          <w:lang w:val="de-DE"/>
        </w:rPr>
        <w:t>H</w:t>
      </w:r>
      <w:r w:rsidR="0008370B">
        <w:rPr>
          <w:rFonts w:cs="Calibri"/>
          <w:lang w:val="de-DE"/>
        </w:rPr>
        <w:t>öhere</w:t>
      </w:r>
      <w:r w:rsidR="00BD6A63">
        <w:rPr>
          <w:rFonts w:cs="Calibri"/>
          <w:lang w:val="de-DE"/>
        </w:rPr>
        <w:t xml:space="preserve"> </w:t>
      </w:r>
      <w:r w:rsidR="0008370B">
        <w:rPr>
          <w:rFonts w:cs="Calibri"/>
          <w:lang w:val="de-DE"/>
        </w:rPr>
        <w:t xml:space="preserve">Spannungen und Leistungen sind auf </w:t>
      </w:r>
      <w:r w:rsidR="0008370B" w:rsidRPr="00A90648">
        <w:rPr>
          <w:rFonts w:cs="Calibri"/>
          <w:lang w:val="de-DE"/>
        </w:rPr>
        <w:t xml:space="preserve">Anfrage </w:t>
      </w:r>
      <w:r w:rsidR="00263B91" w:rsidRPr="00A90648">
        <w:rPr>
          <w:rFonts w:cs="Calibri"/>
          <w:lang w:val="de-DE"/>
        </w:rPr>
        <w:t xml:space="preserve">auch jetzt schon </w:t>
      </w:r>
      <w:r w:rsidR="0008370B" w:rsidRPr="00A90648">
        <w:rPr>
          <w:rFonts w:cs="Calibri"/>
          <w:lang w:val="de-DE"/>
        </w:rPr>
        <w:t>möglich.</w:t>
      </w:r>
      <w:r w:rsidR="00A90648">
        <w:rPr>
          <w:rFonts w:cs="Calibri"/>
          <w:lang w:val="de-DE"/>
        </w:rPr>
        <w:t xml:space="preserve"> </w:t>
      </w:r>
      <w:r w:rsidR="0008370B">
        <w:rPr>
          <w:rFonts w:cs="Calibri"/>
          <w:lang w:val="de-DE"/>
        </w:rPr>
        <w:t>D</w:t>
      </w:r>
      <w:r w:rsidR="0023542C">
        <w:rPr>
          <w:rFonts w:cs="Calibri"/>
          <w:lang w:val="de-DE"/>
        </w:rPr>
        <w:t>iese</w:t>
      </w:r>
      <w:r w:rsidR="0008370B">
        <w:rPr>
          <w:rFonts w:cs="Calibri"/>
          <w:lang w:val="de-DE"/>
        </w:rPr>
        <w:t xml:space="preserve"> </w:t>
      </w:r>
      <w:r w:rsidR="0023542C">
        <w:rPr>
          <w:rFonts w:cs="Calibri"/>
          <w:lang w:val="de-DE"/>
        </w:rPr>
        <w:t>Gerätebaureihe</w:t>
      </w:r>
      <w:r w:rsidR="0008370B">
        <w:rPr>
          <w:rFonts w:cs="Calibri"/>
          <w:lang w:val="de-DE"/>
        </w:rPr>
        <w:t xml:space="preserve"> </w:t>
      </w:r>
      <w:r w:rsidR="00103960">
        <w:rPr>
          <w:rFonts w:cs="Calibri"/>
          <w:lang w:val="de-DE"/>
        </w:rPr>
        <w:t>ist in Multileveltechnologie</w:t>
      </w:r>
      <w:r w:rsidR="0023542C">
        <w:rPr>
          <w:rFonts w:cs="Calibri"/>
          <w:lang w:val="de-DE"/>
        </w:rPr>
        <w:t xml:space="preserve"> </w:t>
      </w:r>
      <w:r w:rsidR="00103960">
        <w:rPr>
          <w:rFonts w:cs="Calibri"/>
          <w:lang w:val="de-DE"/>
        </w:rPr>
        <w:t>mit</w:t>
      </w:r>
      <w:r w:rsidR="0008370B">
        <w:rPr>
          <w:rFonts w:cs="Calibri"/>
          <w:lang w:val="de-DE"/>
        </w:rPr>
        <w:t xml:space="preserve"> kaskadierte</w:t>
      </w:r>
      <w:r w:rsidR="00103960">
        <w:rPr>
          <w:rFonts w:cs="Calibri"/>
          <w:lang w:val="de-DE"/>
        </w:rPr>
        <w:t>n</w:t>
      </w:r>
      <w:r w:rsidR="00951499">
        <w:rPr>
          <w:rFonts w:cs="Calibri"/>
          <w:lang w:val="de-DE"/>
        </w:rPr>
        <w:t xml:space="preserve"> </w:t>
      </w:r>
      <w:r w:rsidR="0008370B">
        <w:rPr>
          <w:rFonts w:cs="Calibri"/>
          <w:lang w:val="de-DE"/>
        </w:rPr>
        <w:t>H-Brücke</w:t>
      </w:r>
      <w:r w:rsidR="00103960">
        <w:rPr>
          <w:rFonts w:cs="Calibri"/>
          <w:lang w:val="de-DE"/>
        </w:rPr>
        <w:t>n</w:t>
      </w:r>
      <w:r w:rsidR="0008370B">
        <w:rPr>
          <w:rFonts w:cs="Calibri"/>
          <w:lang w:val="de-DE"/>
        </w:rPr>
        <w:t xml:space="preserve"> </w:t>
      </w:r>
      <w:r w:rsidR="0008370B" w:rsidRPr="0008370B">
        <w:rPr>
          <w:rFonts w:cs="Calibri"/>
          <w:lang w:val="de-DE"/>
        </w:rPr>
        <w:t>(CHB)</w:t>
      </w:r>
      <w:r w:rsidR="00103960">
        <w:rPr>
          <w:rFonts w:cs="Calibri"/>
          <w:lang w:val="de-DE"/>
        </w:rPr>
        <w:t xml:space="preserve"> ausgeführt</w:t>
      </w:r>
      <w:r w:rsidR="0008370B">
        <w:rPr>
          <w:rFonts w:cs="Calibri"/>
          <w:lang w:val="de-DE"/>
        </w:rPr>
        <w:t>.</w:t>
      </w:r>
      <w:r w:rsidR="00BD6A63">
        <w:rPr>
          <w:rFonts w:cs="Calibri"/>
          <w:lang w:val="de-DE"/>
        </w:rPr>
        <w:t xml:space="preserve"> </w:t>
      </w:r>
      <w:r w:rsidR="00BD6A63" w:rsidRPr="00BD6A63">
        <w:rPr>
          <w:rFonts w:cs="Calibri"/>
          <w:lang w:val="de-DE"/>
        </w:rPr>
        <w:t xml:space="preserve">Die Multilevel-Topologie basiert auf einer Reihenschaltung </w:t>
      </w:r>
      <w:r w:rsidR="0023542C">
        <w:rPr>
          <w:rFonts w:cs="Calibri"/>
          <w:lang w:val="de-DE"/>
        </w:rPr>
        <w:t>aus 3 bis 10 (ausgangsspannungsabhängig) Niederspannungsleistungsteilen 690V mit IGBT Ausgangswech</w:t>
      </w:r>
      <w:r w:rsidR="00A90648">
        <w:rPr>
          <w:rFonts w:cs="Calibri"/>
          <w:lang w:val="de-DE"/>
        </w:rPr>
        <w:t>s</w:t>
      </w:r>
      <w:r w:rsidR="0023542C">
        <w:rPr>
          <w:rFonts w:cs="Calibri"/>
          <w:lang w:val="de-DE"/>
        </w:rPr>
        <w:t>elrichterbrücke in H-Schaltung</w:t>
      </w:r>
      <w:r w:rsidR="005308A4">
        <w:rPr>
          <w:rFonts w:cs="Calibri"/>
          <w:lang w:val="de-DE"/>
        </w:rPr>
        <w:t>. Diese</w:t>
      </w:r>
      <w:r w:rsidR="00BD6A63">
        <w:rPr>
          <w:rFonts w:cs="Calibri"/>
          <w:lang w:val="de-DE"/>
        </w:rPr>
        <w:t xml:space="preserve"> macht es möglich, </w:t>
      </w:r>
      <w:r w:rsidR="00A96018">
        <w:rPr>
          <w:rFonts w:cs="Calibri"/>
          <w:lang w:val="de-DE"/>
        </w:rPr>
        <w:t>unter Verwendung von bewährten Standard-Niederspannungskomponenten</w:t>
      </w:r>
      <w:r w:rsidR="00103960">
        <w:rPr>
          <w:rFonts w:cs="Calibri"/>
          <w:lang w:val="de-DE"/>
        </w:rPr>
        <w:t xml:space="preserve"> (Dioden, IGBT’S und Kunststofffolienkondensator) </w:t>
      </w:r>
      <w:r w:rsidR="00A96018">
        <w:rPr>
          <w:rFonts w:cs="Calibri"/>
          <w:lang w:val="de-DE"/>
        </w:rPr>
        <w:t xml:space="preserve"> auf </w:t>
      </w:r>
      <w:r w:rsidR="005308A4">
        <w:rPr>
          <w:rFonts w:cs="Calibri"/>
          <w:lang w:val="de-DE"/>
        </w:rPr>
        <w:t xml:space="preserve">kosteneffiziente Weise </w:t>
      </w:r>
      <w:r w:rsidR="00A90648">
        <w:rPr>
          <w:rFonts w:cs="Calibri"/>
          <w:lang w:val="de-DE"/>
        </w:rPr>
        <w:t>A</w:t>
      </w:r>
      <w:r w:rsidR="005308A4">
        <w:rPr>
          <w:rFonts w:cs="Calibri"/>
          <w:lang w:val="de-DE"/>
        </w:rPr>
        <w:t>usgangs</w:t>
      </w:r>
      <w:r w:rsidR="00103960">
        <w:rPr>
          <w:rFonts w:cs="Calibri"/>
          <w:lang w:val="de-DE"/>
        </w:rPr>
        <w:t>spannungs</w:t>
      </w:r>
      <w:r w:rsidR="005308A4">
        <w:rPr>
          <w:rFonts w:cs="Calibri"/>
          <w:lang w:val="de-DE"/>
        </w:rPr>
        <w:t>pegel</w:t>
      </w:r>
      <w:r w:rsidR="00A90648">
        <w:rPr>
          <w:rFonts w:cs="Calibri"/>
          <w:lang w:val="de-DE"/>
        </w:rPr>
        <w:t xml:space="preserve"> im Mittelspannungsbereich</w:t>
      </w:r>
      <w:r w:rsidR="005308A4">
        <w:rPr>
          <w:rFonts w:cs="Calibri"/>
          <w:lang w:val="de-DE"/>
        </w:rPr>
        <w:t xml:space="preserve"> zu erreichen. </w:t>
      </w:r>
      <w:r w:rsidR="00103960">
        <w:rPr>
          <w:rFonts w:cs="Calibri"/>
          <w:lang w:val="de-DE"/>
        </w:rPr>
        <w:br/>
      </w:r>
      <w:r w:rsidR="0008370B">
        <w:rPr>
          <w:rFonts w:cs="Calibri"/>
          <w:lang w:val="de-DE"/>
        </w:rPr>
        <w:t xml:space="preserve">Das Besondere: Der MVW3000 kommt als Schaltschrank integriertes Komplettsystem mit </w:t>
      </w:r>
      <w:r w:rsidR="00A90648">
        <w:rPr>
          <w:rFonts w:cs="Calibri"/>
          <w:lang w:val="de-DE"/>
        </w:rPr>
        <w:t>Mittelspannungs-</w:t>
      </w:r>
      <w:r w:rsidR="0008370B">
        <w:rPr>
          <w:rFonts w:cs="Calibri"/>
          <w:lang w:val="de-DE"/>
        </w:rPr>
        <w:t xml:space="preserve">Trennschalter, Sicherungen, </w:t>
      </w:r>
      <w:r w:rsidR="0023542C" w:rsidRPr="00947F4A">
        <w:rPr>
          <w:rFonts w:cs="Calibri"/>
          <w:lang w:val="de-DE"/>
        </w:rPr>
        <w:t>Multilevel</w:t>
      </w:r>
      <w:r w:rsidR="00A90648" w:rsidRPr="00947F4A">
        <w:rPr>
          <w:rFonts w:cs="Calibri"/>
          <w:lang w:val="de-DE"/>
        </w:rPr>
        <w:t>-E</w:t>
      </w:r>
      <w:r w:rsidR="0023542C" w:rsidRPr="00947F4A">
        <w:rPr>
          <w:rFonts w:cs="Calibri"/>
          <w:lang w:val="de-DE"/>
        </w:rPr>
        <w:t>inspeisetransformator</w:t>
      </w:r>
      <w:r w:rsidR="0023542C">
        <w:rPr>
          <w:rFonts w:cs="Calibri"/>
          <w:lang w:val="de-DE"/>
        </w:rPr>
        <w:t xml:space="preserve"> </w:t>
      </w:r>
      <w:r w:rsidR="00150D9D">
        <w:rPr>
          <w:rFonts w:cs="Calibri"/>
          <w:lang w:val="de-DE"/>
        </w:rPr>
        <w:t>und Frequenzumrichter</w:t>
      </w:r>
      <w:r w:rsidR="00BD6A63">
        <w:rPr>
          <w:rFonts w:cs="Calibri"/>
          <w:lang w:val="de-DE"/>
        </w:rPr>
        <w:t xml:space="preserve"> auf den Markt</w:t>
      </w:r>
      <w:r w:rsidR="00150D9D">
        <w:rPr>
          <w:rFonts w:cs="Calibri"/>
          <w:lang w:val="de-DE"/>
        </w:rPr>
        <w:t xml:space="preserve">. </w:t>
      </w:r>
    </w:p>
    <w:p w14:paraId="26881ED1" w14:textId="77777777" w:rsidR="00150D9D" w:rsidRDefault="00150D9D" w:rsidP="0008370B">
      <w:pPr>
        <w:spacing w:after="0" w:line="360" w:lineRule="auto"/>
        <w:jc w:val="both"/>
        <w:rPr>
          <w:rFonts w:cs="Calibri"/>
          <w:lang w:val="de-DE"/>
        </w:rPr>
      </w:pPr>
    </w:p>
    <w:p w14:paraId="5E938F24" w14:textId="1F7E8CD3" w:rsidR="00150D9D" w:rsidRPr="00BB61F6" w:rsidRDefault="005C711E" w:rsidP="00150D9D">
      <w:pPr>
        <w:spacing w:after="0" w:line="360" w:lineRule="auto"/>
        <w:jc w:val="both"/>
        <w:rPr>
          <w:rFonts w:cs="Calibri"/>
          <w:lang w:val="de-DE"/>
        </w:rPr>
      </w:pPr>
      <w:r>
        <w:rPr>
          <w:rFonts w:cs="Calibri"/>
          <w:lang w:val="de-DE"/>
        </w:rPr>
        <w:t xml:space="preserve">Darüber hinaus erweitert </w:t>
      </w:r>
      <w:r w:rsidR="00BE0334">
        <w:rPr>
          <w:rFonts w:cs="Calibri"/>
          <w:lang w:val="de-DE"/>
        </w:rPr>
        <w:t>WEG</w:t>
      </w:r>
      <w:r w:rsidR="000357E6">
        <w:rPr>
          <w:rFonts w:cs="Calibri"/>
          <w:lang w:val="de-DE"/>
        </w:rPr>
        <w:t xml:space="preserve"> die </w:t>
      </w:r>
      <w:r w:rsidR="00BE0334">
        <w:rPr>
          <w:rFonts w:cs="Calibri"/>
          <w:lang w:val="de-DE"/>
        </w:rPr>
        <w:t>Kompaktleistungsschalterserie DWB (MCCB) um</w:t>
      </w:r>
      <w:r w:rsidR="00BE0334" w:rsidRPr="00BB61F6">
        <w:rPr>
          <w:rFonts w:cs="Calibri"/>
          <w:lang w:val="de-DE"/>
        </w:rPr>
        <w:t xml:space="preserve"> </w:t>
      </w:r>
      <w:r w:rsidR="00BE0334">
        <w:rPr>
          <w:rFonts w:cs="Calibri"/>
          <w:lang w:val="de-DE"/>
        </w:rPr>
        <w:t>drei zusätzliche Baugrößen für</w:t>
      </w:r>
      <w:r w:rsidR="00150D9D" w:rsidRPr="00BB61F6">
        <w:rPr>
          <w:rFonts w:cs="Calibri"/>
          <w:lang w:val="de-DE"/>
        </w:rPr>
        <w:t xml:space="preserve"> </w:t>
      </w:r>
      <w:r w:rsidR="00BB61F6">
        <w:rPr>
          <w:rFonts w:cs="Calibri"/>
          <w:lang w:val="de-DE"/>
        </w:rPr>
        <w:t>Ausgangsströme von 800 A bis 1.600 A</w:t>
      </w:r>
      <w:r w:rsidR="000357E6">
        <w:rPr>
          <w:rFonts w:cs="Calibri"/>
          <w:lang w:val="de-DE"/>
        </w:rPr>
        <w:t xml:space="preserve">, sodass diese Produktfamilie nun, </w:t>
      </w:r>
      <w:r w:rsidR="00BE0334">
        <w:rPr>
          <w:rFonts w:cs="Calibri"/>
          <w:lang w:val="de-DE"/>
        </w:rPr>
        <w:t>über 6 Baugrößen verteilt, ein</w:t>
      </w:r>
      <w:r w:rsidR="000357E6">
        <w:rPr>
          <w:rFonts w:cs="Calibri"/>
          <w:lang w:val="de-DE"/>
        </w:rPr>
        <w:t>en</w:t>
      </w:r>
      <w:r w:rsidR="00BE0334">
        <w:rPr>
          <w:rFonts w:cs="Calibri"/>
          <w:lang w:val="de-DE"/>
        </w:rPr>
        <w:t xml:space="preserve"> Strombereich von 16 A bis 1600 A abdeckt.</w:t>
      </w:r>
      <w:r w:rsidR="00BB61F6" w:rsidRPr="00BB61F6">
        <w:rPr>
          <w:rFonts w:cs="Calibri"/>
          <w:lang w:val="de-DE"/>
        </w:rPr>
        <w:t xml:space="preserve"> </w:t>
      </w:r>
      <w:r w:rsidR="00947F4A">
        <w:rPr>
          <w:rFonts w:cs="Calibri"/>
          <w:lang w:val="de-DE"/>
        </w:rPr>
        <w:t>Im</w:t>
      </w:r>
      <w:r w:rsidR="00BB61F6">
        <w:rPr>
          <w:rFonts w:cs="Calibri"/>
          <w:lang w:val="de-DE"/>
        </w:rPr>
        <w:t xml:space="preserve"> Zuge </w:t>
      </w:r>
      <w:r w:rsidR="00A96018">
        <w:rPr>
          <w:rFonts w:cs="Calibri"/>
          <w:lang w:val="de-DE"/>
        </w:rPr>
        <w:t xml:space="preserve">der Erweiterung </w:t>
      </w:r>
      <w:r w:rsidR="00BB61F6">
        <w:rPr>
          <w:rFonts w:cs="Calibri"/>
          <w:lang w:val="de-DE"/>
        </w:rPr>
        <w:t xml:space="preserve">erhielt die gesamte Baureihe auch ein neues </w:t>
      </w:r>
      <w:r w:rsidR="0099244D">
        <w:rPr>
          <w:rFonts w:cs="Calibri"/>
          <w:lang w:val="de-DE"/>
        </w:rPr>
        <w:t>Gehäuse-</w:t>
      </w:r>
      <w:r w:rsidR="00BB61F6">
        <w:rPr>
          <w:rFonts w:cs="Calibri"/>
          <w:lang w:val="de-DE"/>
        </w:rPr>
        <w:t>Design</w:t>
      </w:r>
      <w:r w:rsidR="0099244D">
        <w:rPr>
          <w:rFonts w:cs="Calibri"/>
          <w:lang w:val="de-DE"/>
        </w:rPr>
        <w:t xml:space="preserve"> mit</w:t>
      </w:r>
      <w:r w:rsidR="00BE0334">
        <w:rPr>
          <w:rFonts w:cs="Calibri"/>
          <w:lang w:val="de-DE"/>
        </w:rPr>
        <w:t xml:space="preserve"> </w:t>
      </w:r>
      <w:r w:rsidR="000357E6">
        <w:rPr>
          <w:rFonts w:cs="Calibri"/>
          <w:lang w:val="de-DE"/>
        </w:rPr>
        <w:t xml:space="preserve">umfangreichem </w:t>
      </w:r>
      <w:r w:rsidR="00BE0334">
        <w:rPr>
          <w:rFonts w:cs="Calibri"/>
          <w:lang w:val="de-DE"/>
        </w:rPr>
        <w:t xml:space="preserve">einheitlichem Zubehör sowie </w:t>
      </w:r>
      <w:r w:rsidR="0099244D">
        <w:rPr>
          <w:rFonts w:cs="Calibri"/>
          <w:lang w:val="de-DE"/>
        </w:rPr>
        <w:t>permanente</w:t>
      </w:r>
      <w:r w:rsidR="000357E6">
        <w:rPr>
          <w:rFonts w:cs="Calibri"/>
          <w:lang w:val="de-DE"/>
        </w:rPr>
        <w:t>r</w:t>
      </w:r>
      <w:r w:rsidR="0099244D">
        <w:rPr>
          <w:rFonts w:cs="Calibri"/>
          <w:lang w:val="de-DE"/>
        </w:rPr>
        <w:t xml:space="preserve"> Laser-Beschriftung</w:t>
      </w:r>
      <w:r w:rsidR="00BE0334">
        <w:rPr>
          <w:rFonts w:cs="Calibri"/>
          <w:lang w:val="de-DE"/>
        </w:rPr>
        <w:t xml:space="preserve"> für den industriellen Einsatz</w:t>
      </w:r>
      <w:r w:rsidR="00BB61F6">
        <w:rPr>
          <w:rFonts w:cs="Calibri"/>
          <w:lang w:val="de-DE"/>
        </w:rPr>
        <w:t xml:space="preserve">. Die Kompaktleistungsschalter der DWB-Serie bieten </w:t>
      </w:r>
      <w:r w:rsidR="00BE0334">
        <w:rPr>
          <w:rFonts w:cs="Calibri"/>
          <w:lang w:val="de-DE"/>
        </w:rPr>
        <w:t xml:space="preserve">flexiblen, </w:t>
      </w:r>
      <w:r w:rsidR="00BB61F6">
        <w:rPr>
          <w:rFonts w:cs="Calibri"/>
          <w:lang w:val="de-DE"/>
        </w:rPr>
        <w:t>kosteneffizienten, zuverlässigen Schutz für</w:t>
      </w:r>
      <w:r w:rsidR="00BE0334">
        <w:rPr>
          <w:rFonts w:cs="Calibri"/>
          <w:lang w:val="de-DE"/>
        </w:rPr>
        <w:t xml:space="preserve"> Energieverteilungen,</w:t>
      </w:r>
      <w:r w:rsidR="00BB61F6">
        <w:rPr>
          <w:rFonts w:cs="Calibri"/>
          <w:lang w:val="de-DE"/>
        </w:rPr>
        <w:t xml:space="preserve"> Motoren und Generatoren</w:t>
      </w:r>
      <w:r w:rsidR="00BE0334">
        <w:rPr>
          <w:rFonts w:cs="Calibri"/>
          <w:lang w:val="de-DE"/>
        </w:rPr>
        <w:t xml:space="preserve"> bei</w:t>
      </w:r>
      <w:r w:rsidR="00BB61F6">
        <w:rPr>
          <w:rFonts w:cs="Calibri"/>
          <w:lang w:val="de-DE"/>
        </w:rPr>
        <w:t xml:space="preserve"> Anwendungen in der Industrie und im Gewerbe, insbesondere </w:t>
      </w:r>
      <w:r w:rsidR="00BD6A63">
        <w:rPr>
          <w:rFonts w:cs="Calibri"/>
          <w:lang w:val="de-DE"/>
        </w:rPr>
        <w:t xml:space="preserve">auch </w:t>
      </w:r>
      <w:r w:rsidR="00BB61F6">
        <w:rPr>
          <w:rFonts w:cs="Calibri"/>
          <w:lang w:val="de-DE"/>
        </w:rPr>
        <w:t xml:space="preserve">im Schaltschrankbau. </w:t>
      </w:r>
    </w:p>
    <w:p w14:paraId="29E899ED" w14:textId="77777777" w:rsidR="00BB61F6" w:rsidRPr="00BB61F6" w:rsidRDefault="00BB61F6" w:rsidP="00150D9D">
      <w:pPr>
        <w:spacing w:after="0" w:line="360" w:lineRule="auto"/>
        <w:jc w:val="both"/>
        <w:rPr>
          <w:rFonts w:cs="Calibri"/>
          <w:lang w:val="de-DE"/>
        </w:rPr>
      </w:pPr>
    </w:p>
    <w:p w14:paraId="2F93ABC7" w14:textId="7716F414" w:rsidR="006B71F9" w:rsidRDefault="005C711E" w:rsidP="007C6B74">
      <w:pPr>
        <w:spacing w:after="0" w:line="360" w:lineRule="auto"/>
        <w:jc w:val="both"/>
        <w:rPr>
          <w:rFonts w:cs="Calibri"/>
          <w:bCs/>
          <w:lang w:val="de-AT"/>
        </w:rPr>
      </w:pPr>
      <w:r>
        <w:rPr>
          <w:rFonts w:cs="Calibri"/>
          <w:bCs/>
          <w:lang w:val="de-AT"/>
        </w:rPr>
        <w:t xml:space="preserve">Mit der neuen Motorenbaureihe K1W kommt </w:t>
      </w:r>
      <w:r w:rsidRPr="006C78B1">
        <w:rPr>
          <w:rFonts w:cs="Calibri"/>
          <w:lang w:val="de-DE"/>
        </w:rPr>
        <w:t xml:space="preserve">Antriebstechnik KATT Hessen </w:t>
      </w:r>
      <w:r w:rsidR="00086329" w:rsidRPr="000357E6">
        <w:rPr>
          <w:rFonts w:cs="Calibri"/>
          <w:bCs/>
          <w:lang w:val="de-AT"/>
        </w:rPr>
        <w:t>der Forderung aus verschiedenen Bereichen des Maschinenbaus nach leistungsstarken Motoren mit ger</w:t>
      </w:r>
      <w:r w:rsidR="000357E6">
        <w:rPr>
          <w:rFonts w:cs="Calibri"/>
          <w:bCs/>
          <w:lang w:val="de-AT"/>
        </w:rPr>
        <w:t>inge</w:t>
      </w:r>
      <w:r>
        <w:rPr>
          <w:rFonts w:cs="Calibri"/>
          <w:bCs/>
          <w:lang w:val="de-AT"/>
        </w:rPr>
        <w:t>m</w:t>
      </w:r>
      <w:r w:rsidR="000357E6">
        <w:rPr>
          <w:rFonts w:cs="Calibri"/>
          <w:bCs/>
          <w:lang w:val="de-AT"/>
        </w:rPr>
        <w:t xml:space="preserve"> Einbauvolumen nach</w:t>
      </w:r>
      <w:r w:rsidR="00086329" w:rsidRPr="000357E6">
        <w:rPr>
          <w:rFonts w:cs="Calibri"/>
          <w:bCs/>
          <w:lang w:val="de-AT"/>
        </w:rPr>
        <w:t xml:space="preserve">. </w:t>
      </w:r>
      <w:r w:rsidR="00086329" w:rsidRPr="000357E6">
        <w:rPr>
          <w:lang w:val="de-DE"/>
        </w:rPr>
        <w:t xml:space="preserve">Mit der </w:t>
      </w:r>
      <w:r w:rsidR="000357E6">
        <w:rPr>
          <w:lang w:val="de-DE"/>
        </w:rPr>
        <w:t xml:space="preserve"> </w:t>
      </w:r>
      <w:r w:rsidR="00086329" w:rsidRPr="000357E6">
        <w:rPr>
          <w:lang w:val="de-DE"/>
        </w:rPr>
        <w:t xml:space="preserve">Baureihe wurde ein Motor entwickelt, der aufgrund seiner </w:t>
      </w:r>
      <w:r w:rsidR="000357E6">
        <w:rPr>
          <w:lang w:val="de-DE"/>
        </w:rPr>
        <w:t>zahlreichen Optionen</w:t>
      </w:r>
      <w:r w:rsidR="00086329" w:rsidRPr="000357E6">
        <w:rPr>
          <w:lang w:val="de-DE"/>
        </w:rPr>
        <w:t xml:space="preserve"> </w:t>
      </w:r>
      <w:r w:rsidR="000357E6">
        <w:rPr>
          <w:lang w:val="de-DE"/>
        </w:rPr>
        <w:t xml:space="preserve">nahezu jeder </w:t>
      </w:r>
      <w:r w:rsidR="00086329" w:rsidRPr="000357E6">
        <w:rPr>
          <w:lang w:val="de-DE"/>
        </w:rPr>
        <w:t>Anwendung</w:t>
      </w:r>
      <w:r>
        <w:rPr>
          <w:lang w:val="de-DE"/>
        </w:rPr>
        <w:t xml:space="preserve"> gerecht wird</w:t>
      </w:r>
      <w:r w:rsidR="00086329" w:rsidRPr="000357E6">
        <w:rPr>
          <w:lang w:val="de-DE"/>
        </w:rPr>
        <w:t>. Seinen Einsatz findet er, wenn eine Bauvolumen-Leistungsoptimierung gefordert wird, die auftretende Verlustwärme nicht direkt an die Umgebung abgegeben werden darf, die Umgebungsbedingungen bereits ein stark erhö</w:t>
      </w:r>
      <w:r w:rsidR="000357E6">
        <w:rPr>
          <w:lang w:val="de-DE"/>
        </w:rPr>
        <w:t>htes Temperaturniveau aufweisen</w:t>
      </w:r>
      <w:r w:rsidR="00086329" w:rsidRPr="000357E6">
        <w:rPr>
          <w:lang w:val="de-DE"/>
        </w:rPr>
        <w:t xml:space="preserve"> oder eine Geräuschminderung gefordert ist</w:t>
      </w:r>
      <w:r w:rsidR="006B71F9" w:rsidRPr="000357E6">
        <w:rPr>
          <w:rFonts w:cs="Calibri"/>
          <w:bCs/>
          <w:lang w:val="de-AT"/>
        </w:rPr>
        <w:t>.</w:t>
      </w:r>
      <w:r w:rsidR="00086329" w:rsidRPr="000357E6">
        <w:rPr>
          <w:rFonts w:cs="Calibri"/>
          <w:bCs/>
          <w:lang w:val="de-AT"/>
        </w:rPr>
        <w:t xml:space="preserve"> </w:t>
      </w:r>
      <w:r w:rsidR="00086329" w:rsidRPr="005C711E">
        <w:rPr>
          <w:rFonts w:cs="Calibri"/>
          <w:bCs/>
          <w:lang w:val="de-AT"/>
        </w:rPr>
        <w:t xml:space="preserve">Die </w:t>
      </w:r>
      <w:r>
        <w:rPr>
          <w:rFonts w:cs="Calibri"/>
          <w:bCs/>
          <w:lang w:val="de-AT"/>
        </w:rPr>
        <w:t xml:space="preserve">wassergekühlten </w:t>
      </w:r>
      <w:r w:rsidR="00086329" w:rsidRPr="005C711E">
        <w:rPr>
          <w:rFonts w:cs="Calibri"/>
          <w:bCs/>
          <w:lang w:val="de-AT"/>
        </w:rPr>
        <w:t xml:space="preserve">Motoren </w:t>
      </w:r>
      <w:r w:rsidR="006B71F9">
        <w:rPr>
          <w:rFonts w:cs="Calibri"/>
          <w:bCs/>
          <w:lang w:val="de-AT"/>
        </w:rPr>
        <w:t>decken in Baugrößen von IEC</w:t>
      </w:r>
      <w:r w:rsidR="00A96018">
        <w:rPr>
          <w:rFonts w:cs="Calibri"/>
          <w:bCs/>
          <w:lang w:val="de-AT"/>
        </w:rPr>
        <w:t xml:space="preserve"> </w:t>
      </w:r>
      <w:r w:rsidR="006B71F9">
        <w:rPr>
          <w:rFonts w:cs="Calibri"/>
          <w:bCs/>
          <w:lang w:val="de-AT"/>
        </w:rPr>
        <w:t>200 bis IEC</w:t>
      </w:r>
      <w:r w:rsidR="00A96018">
        <w:rPr>
          <w:rFonts w:cs="Calibri"/>
          <w:bCs/>
          <w:lang w:val="de-AT"/>
        </w:rPr>
        <w:t xml:space="preserve"> </w:t>
      </w:r>
      <w:r w:rsidR="006B71F9">
        <w:rPr>
          <w:rFonts w:cs="Calibri"/>
          <w:bCs/>
          <w:lang w:val="de-AT"/>
        </w:rPr>
        <w:t xml:space="preserve">355 Leistungen von 45 bis 710 kW ab. </w:t>
      </w:r>
      <w:r>
        <w:rPr>
          <w:rFonts w:cs="Calibri"/>
          <w:bCs/>
          <w:lang w:val="de-AT"/>
        </w:rPr>
        <w:t xml:space="preserve">Sie </w:t>
      </w:r>
      <w:r w:rsidR="006B71F9">
        <w:rPr>
          <w:rFonts w:cs="Calibri"/>
          <w:bCs/>
          <w:lang w:val="de-AT"/>
        </w:rPr>
        <w:t>eignen sich sowohl für Netz- als auch Umrichterbetrieb.</w:t>
      </w:r>
    </w:p>
    <w:p w14:paraId="1F83D477" w14:textId="77777777" w:rsidR="007C6B74" w:rsidRPr="006C78B1" w:rsidRDefault="007C6B74" w:rsidP="007C6B74">
      <w:pPr>
        <w:spacing w:after="0" w:line="360" w:lineRule="auto"/>
        <w:jc w:val="both"/>
        <w:rPr>
          <w:lang w:val="de-DE"/>
        </w:rPr>
      </w:pPr>
    </w:p>
    <w:p w14:paraId="1F7A9D58" w14:textId="4A98C562" w:rsidR="007C6B74" w:rsidRDefault="007C6B74" w:rsidP="007C6B74">
      <w:pPr>
        <w:pStyle w:val="Kopfzeile"/>
        <w:rPr>
          <w:rFonts w:ascii="Calibri" w:hAnsi="Calibri" w:cs="Calibri"/>
          <w:b/>
          <w:bCs/>
          <w:sz w:val="22"/>
          <w:szCs w:val="22"/>
          <w:lang w:val="de-DE"/>
        </w:rPr>
      </w:pPr>
      <w:r w:rsidRPr="007C6B74">
        <w:rPr>
          <w:rFonts w:ascii="Calibri" w:hAnsi="Calibri" w:cs="Calibri"/>
          <w:bCs/>
          <w:i/>
          <w:sz w:val="22"/>
          <w:szCs w:val="22"/>
          <w:lang w:val="de-DE"/>
        </w:rPr>
        <w:tab/>
      </w:r>
      <w:r w:rsidRPr="007C6B74">
        <w:rPr>
          <w:rFonts w:ascii="Calibri" w:hAnsi="Calibri" w:cs="Calibri"/>
          <w:b/>
          <w:bCs/>
          <w:sz w:val="22"/>
          <w:szCs w:val="22"/>
          <w:lang w:val="de-DE"/>
        </w:rPr>
        <w:t>WEG auf der SPS IPC Drives 201</w:t>
      </w:r>
      <w:r>
        <w:rPr>
          <w:rFonts w:ascii="Calibri" w:hAnsi="Calibri" w:cs="Calibri"/>
          <w:b/>
          <w:bCs/>
          <w:sz w:val="22"/>
          <w:szCs w:val="22"/>
          <w:lang w:val="de-DE"/>
        </w:rPr>
        <w:t>6</w:t>
      </w:r>
      <w:r w:rsidRPr="007C6B74">
        <w:rPr>
          <w:rFonts w:ascii="Calibri" w:hAnsi="Calibri" w:cs="Calibri"/>
          <w:b/>
          <w:bCs/>
          <w:sz w:val="22"/>
          <w:szCs w:val="22"/>
          <w:lang w:val="de-DE"/>
        </w:rPr>
        <w:t>: Halle 3, Stand 250</w:t>
      </w:r>
    </w:p>
    <w:p w14:paraId="06659421" w14:textId="77777777" w:rsidR="006B71F9" w:rsidRPr="007C6B74" w:rsidRDefault="006B71F9" w:rsidP="007C6B74">
      <w:pPr>
        <w:pStyle w:val="Kopfzeile"/>
        <w:rPr>
          <w:rFonts w:ascii="Calibri" w:hAnsi="Calibri" w:cs="Calibri"/>
          <w:b/>
          <w:sz w:val="22"/>
          <w:szCs w:val="22"/>
          <w:lang w:val="de-DE"/>
        </w:rPr>
      </w:pPr>
    </w:p>
    <w:p w14:paraId="75217F83" w14:textId="77777777" w:rsidR="00313C92" w:rsidRPr="00E57C29" w:rsidRDefault="00313C92" w:rsidP="006A4BF4">
      <w:pPr>
        <w:spacing w:after="0" w:line="360" w:lineRule="auto"/>
        <w:jc w:val="both"/>
        <w:rPr>
          <w:color w:val="000000"/>
          <w:lang w:val="de-DE"/>
        </w:rPr>
      </w:pPr>
    </w:p>
    <w:p w14:paraId="2125B728" w14:textId="77777777" w:rsidR="00474B5D" w:rsidRDefault="00E43344" w:rsidP="00E43344">
      <w:pPr>
        <w:rPr>
          <w:lang w:val="de-DE"/>
        </w:rPr>
      </w:pPr>
      <w:r w:rsidRPr="004F6F9A">
        <w:rPr>
          <w:lang w:val="de-DE"/>
        </w:rPr>
        <w:t>Fo</w:t>
      </w:r>
      <w:r w:rsidR="00826F26" w:rsidRPr="004F6F9A">
        <w:rPr>
          <w:lang w:val="de-DE"/>
        </w:rPr>
        <w:t xml:space="preserve">lgen Sie </w:t>
      </w:r>
      <w:r w:rsidRPr="004F6F9A">
        <w:rPr>
          <w:lang w:val="de-DE"/>
        </w:rPr>
        <w:t xml:space="preserve">WEG </w:t>
      </w:r>
      <w:r w:rsidR="00826F26" w:rsidRPr="004F6F9A">
        <w:rPr>
          <w:lang w:val="de-DE"/>
        </w:rPr>
        <w:t xml:space="preserve">auf </w:t>
      </w:r>
      <w:r w:rsidRPr="004F6F9A">
        <w:rPr>
          <w:rFonts w:ascii="Arial Narrow" w:hAnsi="Arial Narrow"/>
          <w:lang w:val="de-DE"/>
        </w:rPr>
        <w:t xml:space="preserve">  </w:t>
      </w:r>
      <w:r w:rsidRPr="00626ED2">
        <w:rPr>
          <w:noProof/>
          <w:lang w:val="de-AT" w:eastAsia="de-AT" w:bidi="ar-SA"/>
        </w:rPr>
        <w:drawing>
          <wp:inline distT="0" distB="0" distL="0" distR="0" wp14:anchorId="7897244A" wp14:editId="59581102">
            <wp:extent cx="304800" cy="320675"/>
            <wp:effectExtent l="0" t="0" r="0" b="3175"/>
            <wp:docPr id="1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8" r:link="rId9"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r w:rsidRPr="004F6F9A">
        <w:rPr>
          <w:lang w:val="de-DE"/>
        </w:rPr>
        <w:t xml:space="preserve">   </w:t>
      </w:r>
      <w:r w:rsidRPr="00626ED2">
        <w:rPr>
          <w:noProof/>
          <w:lang w:val="de-AT" w:eastAsia="de-AT" w:bidi="ar-SA"/>
        </w:rPr>
        <w:drawing>
          <wp:inline distT="0" distB="0" distL="0" distR="0" wp14:anchorId="229169BF" wp14:editId="3F928D11">
            <wp:extent cx="320675" cy="320675"/>
            <wp:effectExtent l="0" t="0" r="3175" b="3175"/>
            <wp:docPr id="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20675" cy="320675"/>
                    </a:xfrm>
                    <a:prstGeom prst="rect">
                      <a:avLst/>
                    </a:prstGeom>
                    <a:noFill/>
                    <a:ln>
                      <a:noFill/>
                    </a:ln>
                  </pic:spPr>
                </pic:pic>
              </a:graphicData>
            </a:graphic>
          </wp:inline>
        </w:drawing>
      </w:r>
      <w:r w:rsidRPr="004F6F9A">
        <w:rPr>
          <w:lang w:val="de-DE"/>
        </w:rPr>
        <w:t xml:space="preserve">  </w:t>
      </w:r>
      <w:r w:rsidRPr="00626ED2">
        <w:rPr>
          <w:noProof/>
          <w:lang w:val="de-AT" w:eastAsia="de-AT" w:bidi="ar-SA"/>
        </w:rPr>
        <w:drawing>
          <wp:inline distT="0" distB="0" distL="0" distR="0" wp14:anchorId="743AA65B" wp14:editId="090CE174">
            <wp:extent cx="304800" cy="320675"/>
            <wp:effectExtent l="0" t="0" r="0" b="3175"/>
            <wp:docPr id="8"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2" r:link="rId13"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p>
    <w:p w14:paraId="2C097BB7" w14:textId="77777777" w:rsidR="007C6B74" w:rsidRDefault="007C6B74" w:rsidP="00E43344">
      <w:pPr>
        <w:rPr>
          <w:b/>
          <w:lang w:val="de-DE"/>
        </w:rPr>
      </w:pPr>
    </w:p>
    <w:p w14:paraId="01F069C5" w14:textId="77777777" w:rsidR="006B71F9" w:rsidRDefault="006B71F9" w:rsidP="00E43344">
      <w:pPr>
        <w:rPr>
          <w:b/>
          <w:lang w:val="de-DE"/>
        </w:rPr>
      </w:pPr>
    </w:p>
    <w:p w14:paraId="7F164B62" w14:textId="77777777" w:rsidR="006B71F9" w:rsidRDefault="006B71F9" w:rsidP="00E43344">
      <w:pPr>
        <w:rPr>
          <w:b/>
          <w:lang w:val="de-DE"/>
        </w:rPr>
      </w:pPr>
    </w:p>
    <w:p w14:paraId="3EF04908" w14:textId="3DF2F0B7" w:rsidR="0071584D" w:rsidRDefault="0071584D" w:rsidP="00E43344">
      <w:pPr>
        <w:rPr>
          <w:b/>
          <w:lang w:val="de-DE"/>
        </w:rPr>
      </w:pPr>
      <w:r w:rsidRPr="0071584D">
        <w:rPr>
          <w:b/>
          <w:lang w:val="de-DE"/>
        </w:rPr>
        <w:t>Bildunterschrift</w:t>
      </w:r>
      <w:r w:rsidR="007C6B74">
        <w:rPr>
          <w:b/>
          <w:lang w:val="de-DE"/>
        </w:rPr>
        <w:t>en</w:t>
      </w:r>
      <w:r w:rsidRPr="0071584D">
        <w:rPr>
          <w:b/>
          <w:lang w:val="de-DE"/>
        </w:rPr>
        <w:t>:</w:t>
      </w:r>
    </w:p>
    <w:p w14:paraId="232E8708" w14:textId="7899E06A" w:rsidR="0071584D" w:rsidRDefault="00150D9D" w:rsidP="00E43344">
      <w:pPr>
        <w:rPr>
          <w:b/>
          <w:lang w:val="de-DE"/>
        </w:rPr>
      </w:pPr>
      <w:r w:rsidRPr="00150D9D">
        <w:rPr>
          <w:b/>
          <w:noProof/>
          <w:lang w:val="de-AT" w:eastAsia="de-AT" w:bidi="ar-SA"/>
        </w:rPr>
        <w:drawing>
          <wp:inline distT="0" distB="0" distL="0" distR="0" wp14:anchorId="1FF6D1D0" wp14:editId="3997DA4D">
            <wp:extent cx="1920240" cy="2146151"/>
            <wp:effectExtent l="0" t="0" r="3810" b="6985"/>
            <wp:docPr id="15" name="Grafik 15" descr="\\EgnyteDrive\technicalassociates\Shared\Techpub E\TP Germany\WEG Germany\Press\WEG000853 - Softstarter SSW900\SSW900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nyteDrive\technicalassociates\Shared\Techpub E\TP Germany\WEG Germany\Press\WEG000853 - Softstarter SSW900\SSW900_preview.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923132" cy="2149383"/>
                    </a:xfrm>
                    <a:prstGeom prst="rect">
                      <a:avLst/>
                    </a:prstGeom>
                    <a:noFill/>
                    <a:ln>
                      <a:noFill/>
                    </a:ln>
                  </pic:spPr>
                </pic:pic>
              </a:graphicData>
            </a:graphic>
          </wp:inline>
        </w:drawing>
      </w:r>
    </w:p>
    <w:p w14:paraId="4AFF108D" w14:textId="5707D3D7" w:rsidR="0071584D" w:rsidRDefault="00CF0C83" w:rsidP="00E43344">
      <w:pPr>
        <w:rPr>
          <w:lang w:val="de-DE"/>
        </w:rPr>
      </w:pPr>
      <w:r>
        <w:rPr>
          <w:b/>
          <w:lang w:val="de-DE"/>
        </w:rPr>
        <w:t>WEG000850</w:t>
      </w:r>
      <w:bookmarkStart w:id="0" w:name="_GoBack"/>
      <w:bookmarkEnd w:id="0"/>
      <w:r w:rsidR="0071584D" w:rsidRPr="0071584D">
        <w:rPr>
          <w:b/>
          <w:lang w:val="de-DE"/>
        </w:rPr>
        <w:t>_Bild1:</w:t>
      </w:r>
      <w:r w:rsidR="0071584D">
        <w:rPr>
          <w:lang w:val="de-DE"/>
        </w:rPr>
        <w:t xml:space="preserve"> </w:t>
      </w:r>
      <w:r w:rsidR="006B71F9" w:rsidRPr="0060678F">
        <w:rPr>
          <w:rFonts w:cs="Calibri"/>
          <w:lang w:val="de-DE"/>
        </w:rPr>
        <w:t xml:space="preserve">Die leistungsstarken </w:t>
      </w:r>
      <w:r w:rsidR="006B71F9">
        <w:rPr>
          <w:rFonts w:cs="Calibri"/>
          <w:lang w:val="de-DE"/>
        </w:rPr>
        <w:t>Softstarter</w:t>
      </w:r>
      <w:r w:rsidR="006B71F9" w:rsidRPr="0060678F">
        <w:rPr>
          <w:rFonts w:cs="Calibri"/>
          <w:lang w:val="de-DE"/>
        </w:rPr>
        <w:t xml:space="preserve"> </w:t>
      </w:r>
      <w:r w:rsidR="006B71F9">
        <w:rPr>
          <w:rFonts w:cs="Calibri"/>
          <w:lang w:val="de-DE"/>
        </w:rPr>
        <w:t xml:space="preserve">SSW900 </w:t>
      </w:r>
      <w:r w:rsidR="006B71F9" w:rsidRPr="0060678F">
        <w:rPr>
          <w:rFonts w:cs="Calibri"/>
          <w:lang w:val="de-DE"/>
        </w:rPr>
        <w:t xml:space="preserve">ermöglichen einen sanften An- und Auslauf von Drehstrom-Asynchronmotoren </w:t>
      </w:r>
      <w:r w:rsidR="006B71F9">
        <w:rPr>
          <w:rFonts w:cs="Calibri"/>
          <w:lang w:val="de-DE"/>
        </w:rPr>
        <w:t xml:space="preserve">und bieten </w:t>
      </w:r>
      <w:r w:rsidR="006B71F9" w:rsidRPr="0060678F">
        <w:rPr>
          <w:rFonts w:cs="Calibri"/>
          <w:lang w:val="de-DE"/>
        </w:rPr>
        <w:t>umfassenden Motorschutz</w:t>
      </w:r>
    </w:p>
    <w:p w14:paraId="290DA458" w14:textId="3227072A" w:rsidR="00150D9D" w:rsidRDefault="00150D9D" w:rsidP="00E43344">
      <w:pPr>
        <w:rPr>
          <w:b/>
          <w:lang w:val="de-DE"/>
        </w:rPr>
      </w:pPr>
      <w:r w:rsidRPr="00150D9D">
        <w:rPr>
          <w:b/>
          <w:noProof/>
          <w:lang w:val="de-AT" w:eastAsia="de-AT" w:bidi="ar-SA"/>
        </w:rPr>
        <w:drawing>
          <wp:inline distT="0" distB="0" distL="0" distR="0" wp14:anchorId="78CDCEB5" wp14:editId="624F9EA6">
            <wp:extent cx="2271967" cy="1821180"/>
            <wp:effectExtent l="0" t="0" r="0" b="7620"/>
            <wp:docPr id="13" name="Grafik 13" descr="\\EgnyteDrive\technicalassociates\Shared\Techpub E\TP Germany\WEG Germany\Press\WEG000851 - MVW3000\MVW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nyteDrive\technicalassociates\Shared\Techpub E\TP Germany\WEG Germany\Press\WEG000851 - MVW3000\MVW3000.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273365" cy="1822301"/>
                    </a:xfrm>
                    <a:prstGeom prst="rect">
                      <a:avLst/>
                    </a:prstGeom>
                    <a:noFill/>
                    <a:ln>
                      <a:noFill/>
                    </a:ln>
                  </pic:spPr>
                </pic:pic>
              </a:graphicData>
            </a:graphic>
          </wp:inline>
        </w:drawing>
      </w:r>
    </w:p>
    <w:p w14:paraId="3F5F4201" w14:textId="5C590FDB" w:rsidR="00150D9D" w:rsidRDefault="00150D9D" w:rsidP="00150D9D">
      <w:pPr>
        <w:rPr>
          <w:lang w:val="de-DE"/>
        </w:rPr>
      </w:pPr>
      <w:r>
        <w:rPr>
          <w:b/>
          <w:lang w:val="de-DE"/>
        </w:rPr>
        <w:t>WEG000850_Bild2</w:t>
      </w:r>
      <w:r w:rsidRPr="0071584D">
        <w:rPr>
          <w:b/>
          <w:lang w:val="de-DE"/>
        </w:rPr>
        <w:t>:</w:t>
      </w:r>
      <w:r>
        <w:rPr>
          <w:lang w:val="de-DE"/>
        </w:rPr>
        <w:t xml:space="preserve"> </w:t>
      </w:r>
      <w:r w:rsidRPr="00AE52EC">
        <w:rPr>
          <w:lang w:val="de-DE"/>
        </w:rPr>
        <w:t xml:space="preserve">Die </w:t>
      </w:r>
      <w:r w:rsidR="0099244D">
        <w:rPr>
          <w:lang w:val="de-DE"/>
        </w:rPr>
        <w:t xml:space="preserve">als Komplettsystem konzipierten </w:t>
      </w:r>
      <w:r w:rsidR="00E56307">
        <w:rPr>
          <w:lang w:val="de-DE"/>
        </w:rPr>
        <w:t>Mittelspannungs-</w:t>
      </w:r>
      <w:r w:rsidR="0099244D">
        <w:rPr>
          <w:lang w:val="de-DE"/>
        </w:rPr>
        <w:t>Umrichter MVW3000 ermöglichen eine schnelle, einfache Installation und Inbetriebnahme</w:t>
      </w:r>
    </w:p>
    <w:p w14:paraId="22139CAB" w14:textId="29EA5C36" w:rsidR="00150D9D" w:rsidRDefault="0099244D" w:rsidP="00150D9D">
      <w:pPr>
        <w:rPr>
          <w:lang w:val="de-DE"/>
        </w:rPr>
      </w:pPr>
      <w:r w:rsidRPr="0099244D">
        <w:rPr>
          <w:noProof/>
          <w:lang w:val="de-AT" w:eastAsia="de-AT" w:bidi="ar-SA"/>
        </w:rPr>
        <w:lastRenderedPageBreak/>
        <w:drawing>
          <wp:inline distT="0" distB="0" distL="0" distR="0" wp14:anchorId="08EF27A6" wp14:editId="6C70435A">
            <wp:extent cx="1790700" cy="2037040"/>
            <wp:effectExtent l="0" t="0" r="0" b="1905"/>
            <wp:docPr id="16" name="Grafik 16" descr="\\EgnyteDrive\technicalassociates\Shared\Techpub E\TP Germany\WEG Germany\Press\WEG000851 - DWB line\DWB100-1600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nyteDrive\technicalassociates\Shared\Techpub E\TP Germany\WEG Germany\Press\WEG000851 - DWB line\DWB100-1600_preview.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798405" cy="2045805"/>
                    </a:xfrm>
                    <a:prstGeom prst="rect">
                      <a:avLst/>
                    </a:prstGeom>
                    <a:noFill/>
                    <a:ln>
                      <a:noFill/>
                    </a:ln>
                  </pic:spPr>
                </pic:pic>
              </a:graphicData>
            </a:graphic>
          </wp:inline>
        </w:drawing>
      </w:r>
    </w:p>
    <w:p w14:paraId="44740345" w14:textId="205F1FA0" w:rsidR="00150D9D" w:rsidRDefault="00150D9D" w:rsidP="00150D9D">
      <w:pPr>
        <w:rPr>
          <w:lang w:val="de-DE"/>
        </w:rPr>
      </w:pPr>
      <w:r w:rsidRPr="0071584D">
        <w:rPr>
          <w:b/>
          <w:lang w:val="de-DE"/>
        </w:rPr>
        <w:t>WEG00</w:t>
      </w:r>
      <w:r w:rsidR="0099244D">
        <w:rPr>
          <w:b/>
          <w:lang w:val="de-DE"/>
        </w:rPr>
        <w:t>0850</w:t>
      </w:r>
      <w:r w:rsidRPr="0071584D">
        <w:rPr>
          <w:b/>
          <w:lang w:val="de-DE"/>
        </w:rPr>
        <w:t>_Bild</w:t>
      </w:r>
      <w:r w:rsidR="0099244D">
        <w:rPr>
          <w:b/>
          <w:lang w:val="de-DE"/>
        </w:rPr>
        <w:t>3</w:t>
      </w:r>
      <w:r w:rsidRPr="0071584D">
        <w:rPr>
          <w:b/>
          <w:lang w:val="de-DE"/>
        </w:rPr>
        <w:t>:</w:t>
      </w:r>
      <w:r>
        <w:rPr>
          <w:lang w:val="de-DE"/>
        </w:rPr>
        <w:t xml:space="preserve"> </w:t>
      </w:r>
      <w:r w:rsidRPr="00AE52EC">
        <w:rPr>
          <w:lang w:val="de-DE"/>
        </w:rPr>
        <w:t xml:space="preserve">Die </w:t>
      </w:r>
      <w:r w:rsidR="0099244D">
        <w:rPr>
          <w:lang w:val="de-DE"/>
        </w:rPr>
        <w:t xml:space="preserve">Kompaktleistungsschalter der DWB-Serie in neuem Design </w:t>
      </w:r>
    </w:p>
    <w:p w14:paraId="41993B74" w14:textId="77777777" w:rsidR="00150D9D" w:rsidRPr="0071584D" w:rsidRDefault="00150D9D" w:rsidP="00E43344">
      <w:pPr>
        <w:rPr>
          <w:b/>
          <w:lang w:val="de-DE"/>
        </w:rPr>
      </w:pPr>
    </w:p>
    <w:p w14:paraId="362AD87A" w14:textId="77777777" w:rsidR="000A2E15" w:rsidRPr="004F6F9A" w:rsidRDefault="000A2E15" w:rsidP="000A2E15">
      <w:pPr>
        <w:spacing w:after="0" w:line="360" w:lineRule="auto"/>
        <w:jc w:val="both"/>
        <w:rPr>
          <w:rFonts w:cs="Calibri"/>
          <w:lang w:val="de-DE"/>
        </w:rPr>
      </w:pPr>
    </w:p>
    <w:p w14:paraId="24BF7F56" w14:textId="77777777" w:rsidR="003519BD" w:rsidRPr="006C78B1" w:rsidRDefault="003519BD" w:rsidP="003519BD">
      <w:pPr>
        <w:pStyle w:val="berschrift2"/>
        <w:jc w:val="both"/>
        <w:rPr>
          <w:rFonts w:ascii="Calibri" w:hAnsi="Calibri" w:cs="Calibri"/>
          <w:color w:val="auto"/>
          <w:sz w:val="22"/>
          <w:szCs w:val="22"/>
          <w:lang w:val="de-DE"/>
        </w:rPr>
      </w:pPr>
      <w:r w:rsidRPr="006C78B1">
        <w:rPr>
          <w:rFonts w:ascii="Calibri" w:hAnsi="Calibri" w:cs="Calibri"/>
          <w:color w:val="auto"/>
          <w:sz w:val="22"/>
          <w:szCs w:val="22"/>
          <w:lang w:val="de-DE"/>
        </w:rPr>
        <w:t>Informationen zu WEG</w:t>
      </w:r>
    </w:p>
    <w:p w14:paraId="6184D6DD" w14:textId="77777777" w:rsidR="003519BD" w:rsidRPr="006C78B1" w:rsidRDefault="003519BD" w:rsidP="003519BD">
      <w:pPr>
        <w:pStyle w:val="berschrift2"/>
        <w:jc w:val="both"/>
        <w:rPr>
          <w:rFonts w:ascii="Calibri" w:hAnsi="Calibri" w:cs="Calibri"/>
          <w:color w:val="auto"/>
          <w:sz w:val="22"/>
          <w:szCs w:val="22"/>
          <w:lang w:val="de-DE"/>
        </w:rPr>
      </w:pPr>
    </w:p>
    <w:p w14:paraId="4033C735" w14:textId="77777777" w:rsidR="003519BD" w:rsidRDefault="003519BD" w:rsidP="003519BD">
      <w:pPr>
        <w:pStyle w:val="StandardWeb"/>
        <w:jc w:val="both"/>
        <w:rPr>
          <w:rFonts w:ascii="Calibri" w:hAnsi="Calibri" w:cs="Calibri"/>
          <w:sz w:val="22"/>
          <w:szCs w:val="22"/>
          <w:lang w:val="de-DE"/>
        </w:rPr>
      </w:pPr>
      <w:r>
        <w:rPr>
          <w:rFonts w:ascii="Calibri" w:hAnsi="Calibri" w:cs="Calibri"/>
          <w:sz w:val="22"/>
          <w:szCs w:val="22"/>
          <w:lang w:val="de-DE"/>
        </w:rPr>
        <w:t>WEG ist einer der weltweit führenden Hersteller von elektrischen Komponenten und Systemen. Das Geschäft unterteilt sich in die fünf Bereiche Motoren, Energieerzeugung, Energieübertragung und -verteilung, Automation und Lacke. Das Unternehmen beschäftigt mehr als 30.000 Mitarbeiter weltweit, davon etwa 360 in Deutschland, und erzielte 2015 über eine große Bandbreite von Produkten einen Umsatz von 3,34 Milliarden US$. Hierzu zählen u.a. die neueste Generation von Nieder-/Mittel- und Hochspannungsmotoren, Transformatoren, Generatoren, Getriebemotoren, Niederspannungsschaltgeräte, Frequenzumrichter, Softstarter, ATEX-konforme explosionsgeschützte Motoren, Brandgasmotoren und schlüsselfertige Komplettsysteme. </w:t>
      </w:r>
    </w:p>
    <w:p w14:paraId="1D6E1DD0" w14:textId="77777777" w:rsidR="003519BD" w:rsidRDefault="003519BD" w:rsidP="003519BD">
      <w:pPr>
        <w:pStyle w:val="StandardWeb"/>
        <w:jc w:val="both"/>
        <w:rPr>
          <w:rFonts w:ascii="Calibri" w:hAnsi="Calibri" w:cs="Calibri"/>
          <w:sz w:val="22"/>
          <w:szCs w:val="22"/>
          <w:lang w:val="de-DE"/>
        </w:rPr>
      </w:pPr>
    </w:p>
    <w:p w14:paraId="247A7B12" w14:textId="77777777" w:rsidR="003519BD" w:rsidRDefault="003519BD" w:rsidP="003519BD">
      <w:pPr>
        <w:pStyle w:val="StandardWeb"/>
        <w:jc w:val="both"/>
        <w:rPr>
          <w:rFonts w:ascii="Calibri" w:hAnsi="Calibri"/>
          <w:b/>
          <w:bCs/>
          <w:sz w:val="22"/>
          <w:szCs w:val="22"/>
          <w:lang w:val="de-DE"/>
        </w:rPr>
      </w:pPr>
      <w:r>
        <w:rPr>
          <w:rFonts w:ascii="Calibri" w:hAnsi="Calibri" w:cs="Calibri"/>
          <w:sz w:val="22"/>
          <w:szCs w:val="22"/>
          <w:lang w:val="de-DE"/>
        </w:rPr>
        <w:t>Die Lösungen des Unternehmens im Bereich der Energieerzeugung, -übertragung und -verteilung gewährleisten in unterschiedlichen Branchen, z.B. in der Öl- und Gasindustrie, der Wasserwirtschaft, der Energieverteilung und der chemischen und petrochemischen Industrie, einen effizienteren Betrieb der Anlagen. Auf diese Weise tragen sie zu einer Senkung des Energieverbrauchs und der CO</w:t>
      </w:r>
      <w:r>
        <w:rPr>
          <w:rFonts w:ascii="Calibri" w:hAnsi="Calibri" w:cs="Calibri"/>
          <w:sz w:val="22"/>
          <w:szCs w:val="22"/>
          <w:vertAlign w:val="subscript"/>
          <w:lang w:val="de-DE"/>
        </w:rPr>
        <w:t>2</w:t>
      </w:r>
      <w:r>
        <w:rPr>
          <w:rFonts w:ascii="Calibri" w:hAnsi="Calibri" w:cs="Calibri"/>
          <w:sz w:val="22"/>
          <w:szCs w:val="22"/>
          <w:lang w:val="de-DE"/>
        </w:rPr>
        <w:t>-Emissionen sowie zu einer Verbesserung der Umweltverträglichkeit bei. Darüber hinaus liefert WEG umfassende Lösungen für Projekte im Bereich der erneuerbaren Energien, z.B. komplette Windkraftanlagen.</w:t>
      </w:r>
      <w:r>
        <w:rPr>
          <w:rFonts w:ascii="Calibri" w:hAnsi="Calibri"/>
          <w:b/>
          <w:bCs/>
          <w:sz w:val="22"/>
          <w:szCs w:val="22"/>
          <w:lang w:val="de-DE"/>
        </w:rPr>
        <w:t xml:space="preserve"> </w:t>
      </w:r>
    </w:p>
    <w:p w14:paraId="09D03876" w14:textId="77777777" w:rsidR="003519BD" w:rsidRPr="006C78B1" w:rsidRDefault="003519BD" w:rsidP="003519BD">
      <w:pPr>
        <w:pStyle w:val="StandardWeb"/>
        <w:jc w:val="both"/>
        <w:rPr>
          <w:rFonts w:ascii="Calibri" w:hAnsi="Calibri" w:cs="Calibri"/>
          <w:sz w:val="22"/>
          <w:szCs w:val="22"/>
          <w:lang w:val="de-DE"/>
        </w:rPr>
      </w:pPr>
    </w:p>
    <w:p w14:paraId="1412AEF5" w14:textId="77777777" w:rsidR="003519BD" w:rsidRPr="006C78B1" w:rsidRDefault="003519BD" w:rsidP="003519BD">
      <w:pPr>
        <w:pStyle w:val="StandardWeb"/>
        <w:jc w:val="both"/>
        <w:rPr>
          <w:rFonts w:ascii="Calibri" w:hAnsi="Calibri" w:cs="Calibri"/>
          <w:sz w:val="22"/>
          <w:szCs w:val="22"/>
          <w:lang w:val="de-DE"/>
        </w:rPr>
      </w:pPr>
    </w:p>
    <w:p w14:paraId="2BCEA74D" w14:textId="77777777" w:rsidR="003519BD" w:rsidRPr="006C78B1" w:rsidRDefault="003519BD" w:rsidP="003519BD">
      <w:pPr>
        <w:pStyle w:val="StandardWeb"/>
        <w:rPr>
          <w:rStyle w:val="Fett"/>
          <w:rFonts w:ascii="Calibri" w:hAnsi="Calibri" w:cs="Calibri"/>
          <w:sz w:val="22"/>
          <w:szCs w:val="22"/>
          <w:lang w:val="de-DE"/>
        </w:rPr>
      </w:pPr>
    </w:p>
    <w:p w14:paraId="31F4F497"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Redaktioneller Kontakt / Belegexemplare bitte an:</w:t>
      </w:r>
    </w:p>
    <w:p w14:paraId="1D580080"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Mark Herten, Technical Publicity</w:t>
      </w:r>
    </w:p>
    <w:p w14:paraId="5417F874" w14:textId="77777777" w:rsidR="003519BD" w:rsidRPr="006C78B1" w:rsidRDefault="003519BD" w:rsidP="003519BD">
      <w:pPr>
        <w:pStyle w:val="StandardWeb"/>
        <w:rPr>
          <w:rStyle w:val="Fett"/>
          <w:rFonts w:ascii="Calibri" w:hAnsi="Calibri"/>
          <w:sz w:val="22"/>
          <w:szCs w:val="22"/>
          <w:lang w:val="de-DE"/>
        </w:rPr>
      </w:pPr>
      <w:r w:rsidRPr="006C78B1">
        <w:rPr>
          <w:rFonts w:ascii="Calibri" w:hAnsi="Calibri"/>
          <w:sz w:val="22"/>
          <w:szCs w:val="22"/>
          <w:lang w:val="de-DE"/>
        </w:rPr>
        <w:t>Postfach 12 55, 21232 Buchholz</w:t>
      </w:r>
      <w:r w:rsidRPr="006C78B1">
        <w:rPr>
          <w:rFonts w:ascii="Calibri" w:hAnsi="Calibri"/>
          <w:sz w:val="22"/>
          <w:szCs w:val="22"/>
          <w:lang w:val="de-DE"/>
        </w:rPr>
        <w:br/>
        <w:t>Tel: +49 (0)4181 968 0982 Mob: +49 (0)1520 748 3901</w:t>
      </w:r>
      <w:r w:rsidRPr="006C78B1">
        <w:rPr>
          <w:rFonts w:ascii="Calibri" w:hAnsi="Calibri"/>
          <w:sz w:val="22"/>
          <w:szCs w:val="22"/>
          <w:lang w:val="de-DE"/>
        </w:rPr>
        <w:br/>
        <w:t xml:space="preserve">E-Mail: </w:t>
      </w:r>
      <w:hyperlink r:id="rId17" w:history="1">
        <w:r w:rsidRPr="006C78B1">
          <w:rPr>
            <w:rStyle w:val="Hyperlink"/>
            <w:rFonts w:ascii="Calibri" w:hAnsi="Calibri"/>
            <w:sz w:val="22"/>
            <w:szCs w:val="22"/>
            <w:lang w:val="de-DE"/>
          </w:rPr>
          <w:t>mherten@technical-group.com</w:t>
        </w:r>
      </w:hyperlink>
      <w:r w:rsidRPr="006C78B1">
        <w:rPr>
          <w:rFonts w:ascii="Calibri" w:hAnsi="Calibri"/>
          <w:sz w:val="22"/>
          <w:szCs w:val="22"/>
          <w:lang w:val="de-DE"/>
        </w:rPr>
        <w:t xml:space="preserve"> </w:t>
      </w:r>
    </w:p>
    <w:p w14:paraId="36A35EB2" w14:textId="77777777" w:rsidR="003519BD" w:rsidRPr="006C78B1" w:rsidRDefault="003519BD" w:rsidP="003519BD">
      <w:pPr>
        <w:pStyle w:val="StandardWeb"/>
        <w:rPr>
          <w:rStyle w:val="Fett"/>
          <w:rFonts w:ascii="Calibri" w:hAnsi="Calibri"/>
          <w:sz w:val="22"/>
          <w:szCs w:val="22"/>
          <w:lang w:val="de-DE"/>
        </w:rPr>
      </w:pPr>
    </w:p>
    <w:p w14:paraId="3474A35D"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Kontakt zum Unternehmen in Deutschland:</w:t>
      </w:r>
    </w:p>
    <w:p w14:paraId="79ABF24F"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WEG GERMANY GmbH </w:t>
      </w:r>
    </w:p>
    <w:p w14:paraId="547BC47F"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Industriegebiet Türnich 3, Geigerstraße 7, D-50169 Kerpen-Türnich </w:t>
      </w:r>
    </w:p>
    <w:p w14:paraId="2B2E2975"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Tel: +49 (0)2237/9291-0 Fax: +49 (0)2237/9291-200 </w:t>
      </w:r>
    </w:p>
    <w:p w14:paraId="24F947DF"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Jürgen Ponweiser, E-Mail: </w:t>
      </w:r>
      <w:hyperlink r:id="rId18" w:history="1">
        <w:r w:rsidRPr="006C78B1">
          <w:rPr>
            <w:rStyle w:val="Hyperlink"/>
            <w:rFonts w:ascii="Calibri" w:hAnsi="Calibri"/>
            <w:sz w:val="22"/>
            <w:szCs w:val="22"/>
            <w:lang w:val="de-DE"/>
          </w:rPr>
          <w:t>ponweiser@wattdrive.com</w:t>
        </w:r>
      </w:hyperlink>
      <w:r w:rsidRPr="006C78B1">
        <w:rPr>
          <w:rFonts w:ascii="Calibri" w:hAnsi="Calibri"/>
          <w:sz w:val="22"/>
          <w:szCs w:val="22"/>
          <w:lang w:val="de-DE"/>
        </w:rPr>
        <w:t xml:space="preserve"> </w:t>
      </w:r>
    </w:p>
    <w:p w14:paraId="0A46EBBD" w14:textId="77777777" w:rsidR="003519BD" w:rsidRPr="006C78B1" w:rsidRDefault="003519BD" w:rsidP="003519BD">
      <w:pPr>
        <w:pStyle w:val="StandardWeb"/>
        <w:rPr>
          <w:rStyle w:val="Fett"/>
          <w:rFonts w:ascii="Calibri" w:hAnsi="Calibri"/>
          <w:sz w:val="22"/>
          <w:szCs w:val="22"/>
          <w:lang w:val="de-DE"/>
        </w:rPr>
      </w:pPr>
    </w:p>
    <w:p w14:paraId="5DCE6E33"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Kontakt zum Unternehmen in Österreich:</w:t>
      </w:r>
    </w:p>
    <w:p w14:paraId="536691BD"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Watt Drive Antriebstechnik GmbH</w:t>
      </w:r>
    </w:p>
    <w:p w14:paraId="20F1D920"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Wöllersdorfer Str. 68, A-2753 Markt Piesting</w:t>
      </w:r>
    </w:p>
    <w:p w14:paraId="792375D1"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Tel: +43 (0)2633 404-0, Fax: +43 (0)2633 404-220 </w:t>
      </w:r>
    </w:p>
    <w:p w14:paraId="606BC0EB"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Jürgen Ponweiser, E-Mail: </w:t>
      </w:r>
      <w:hyperlink r:id="rId19" w:history="1">
        <w:r w:rsidRPr="006C78B1">
          <w:rPr>
            <w:rStyle w:val="Hyperlink"/>
            <w:rFonts w:ascii="Calibri" w:hAnsi="Calibri"/>
            <w:sz w:val="22"/>
            <w:szCs w:val="22"/>
            <w:lang w:val="de-DE"/>
          </w:rPr>
          <w:t>ponweiser@wattdrive.com</w:t>
        </w:r>
      </w:hyperlink>
      <w:r w:rsidRPr="006C78B1">
        <w:rPr>
          <w:rFonts w:ascii="Calibri" w:hAnsi="Calibri"/>
          <w:sz w:val="22"/>
          <w:szCs w:val="22"/>
          <w:lang w:val="de-DE"/>
        </w:rPr>
        <w:t xml:space="preserve"> </w:t>
      </w:r>
    </w:p>
    <w:p w14:paraId="20D4EA17" w14:textId="77777777" w:rsidR="003519BD" w:rsidRPr="006C78B1" w:rsidRDefault="003519BD" w:rsidP="003519BD">
      <w:pPr>
        <w:pStyle w:val="StandardWeb"/>
        <w:rPr>
          <w:rFonts w:ascii="Calibri" w:hAnsi="Calibri"/>
          <w:sz w:val="22"/>
          <w:szCs w:val="22"/>
          <w:lang w:val="de-DE"/>
        </w:rPr>
      </w:pPr>
    </w:p>
    <w:p w14:paraId="23252B5B" w14:textId="77777777" w:rsidR="003519BD" w:rsidRPr="00A90648" w:rsidRDefault="003519BD" w:rsidP="003519BD">
      <w:pPr>
        <w:pStyle w:val="StandardWeb"/>
        <w:rPr>
          <w:rFonts w:ascii="Calibri" w:hAnsi="Calibri"/>
          <w:sz w:val="22"/>
          <w:szCs w:val="22"/>
          <w:lang w:val="de-DE"/>
        </w:rPr>
      </w:pPr>
      <w:r w:rsidRPr="00A90648">
        <w:rPr>
          <w:rFonts w:ascii="Calibri" w:hAnsi="Calibri"/>
          <w:sz w:val="22"/>
          <w:szCs w:val="22"/>
          <w:lang w:val="de-DE"/>
        </w:rPr>
        <w:t xml:space="preserve">Web: </w:t>
      </w:r>
      <w:hyperlink r:id="rId20" w:history="1">
        <w:r w:rsidRPr="00A90648">
          <w:rPr>
            <w:rStyle w:val="Hyperlink"/>
            <w:rFonts w:ascii="Calibri" w:hAnsi="Calibri"/>
            <w:sz w:val="22"/>
            <w:szCs w:val="22"/>
            <w:lang w:val="de-DE"/>
          </w:rPr>
          <w:t>www.weg.net</w:t>
        </w:r>
      </w:hyperlink>
      <w:r w:rsidRPr="00A90648">
        <w:rPr>
          <w:rFonts w:ascii="Calibri" w:hAnsi="Calibri"/>
          <w:sz w:val="22"/>
          <w:szCs w:val="22"/>
          <w:lang w:val="de-DE"/>
        </w:rPr>
        <w:t xml:space="preserve">, </w:t>
      </w:r>
      <w:hyperlink r:id="rId21" w:history="1">
        <w:r w:rsidRPr="00A90648">
          <w:rPr>
            <w:rStyle w:val="Hyperlink"/>
            <w:rFonts w:ascii="Calibri" w:hAnsi="Calibri"/>
            <w:sz w:val="22"/>
            <w:szCs w:val="22"/>
            <w:lang w:val="de-DE"/>
          </w:rPr>
          <w:t>www.wattdrive.com</w:t>
        </w:r>
      </w:hyperlink>
      <w:r w:rsidRPr="00A90648">
        <w:rPr>
          <w:rFonts w:ascii="Calibri" w:hAnsi="Calibri"/>
          <w:sz w:val="22"/>
          <w:szCs w:val="22"/>
          <w:lang w:val="de-DE"/>
        </w:rPr>
        <w:t xml:space="preserve"> </w:t>
      </w:r>
    </w:p>
    <w:p w14:paraId="63FD01F8" w14:textId="77777777" w:rsidR="00912731" w:rsidRPr="00A90648" w:rsidRDefault="00912731" w:rsidP="00912731">
      <w:pPr>
        <w:pStyle w:val="StandardWeb"/>
        <w:rPr>
          <w:lang w:val="de-DE"/>
        </w:rPr>
      </w:pPr>
    </w:p>
    <w:p w14:paraId="7C4184F8" w14:textId="77777777" w:rsidR="007658D0" w:rsidRPr="00A90648" w:rsidRDefault="007658D0" w:rsidP="00912731">
      <w:pPr>
        <w:pStyle w:val="berschrift2"/>
        <w:jc w:val="both"/>
        <w:rPr>
          <w:lang w:val="de-DE"/>
        </w:rPr>
      </w:pPr>
    </w:p>
    <w:sectPr w:rsidR="007658D0" w:rsidRPr="00A90648" w:rsidSect="004F6F9A">
      <w:headerReference w:type="default" r:id="rId22"/>
      <w:footerReference w:type="default" r:id="rId23"/>
      <w:headerReference w:type="first" r:id="rId24"/>
      <w:footerReference w:type="first" r:id="rId25"/>
      <w:pgSz w:w="11906" w:h="16838"/>
      <w:pgMar w:top="2155"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E75F3" w14:textId="77777777" w:rsidR="007605D2" w:rsidRDefault="007605D2">
      <w:r>
        <w:separator/>
      </w:r>
    </w:p>
  </w:endnote>
  <w:endnote w:type="continuationSeparator" w:id="0">
    <w:p w14:paraId="79B3B1C0" w14:textId="77777777" w:rsidR="007605D2" w:rsidRDefault="007605D2">
      <w:r>
        <w:continuationSeparator/>
      </w:r>
    </w:p>
  </w:endnote>
  <w:endnote w:type="continuationNotice" w:id="1">
    <w:p w14:paraId="7103478B" w14:textId="77777777" w:rsidR="007605D2" w:rsidRDefault="00760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64D8" w14:textId="77777777"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14D8" w14:textId="77777777" w:rsidR="009751B5" w:rsidRDefault="00F05BDF">
    <w:pPr>
      <w:pStyle w:val="Fuzeile"/>
    </w:pPr>
    <w:r>
      <w:rPr>
        <w:noProof/>
        <w:lang w:val="de-AT" w:eastAsia="de-AT" w:bidi="ar-SA"/>
      </w:rPr>
      <mc:AlternateContent>
        <mc:Choice Requires="wps">
          <w:drawing>
            <wp:anchor distT="0" distB="0" distL="114300" distR="114300" simplePos="0" relativeHeight="251660288" behindDoc="0" locked="1" layoutInCell="1" allowOverlap="1" wp14:anchorId="7582BE53" wp14:editId="33CC7754">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AB10D" w14:textId="77777777" w:rsidR="009751B5" w:rsidRDefault="009751B5">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2BE53"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14:paraId="460AB10D" w14:textId="77777777" w:rsidR="009751B5" w:rsidRDefault="009751B5">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00E54" w14:textId="77777777" w:rsidR="007605D2" w:rsidRDefault="007605D2">
      <w:r>
        <w:separator/>
      </w:r>
    </w:p>
  </w:footnote>
  <w:footnote w:type="continuationSeparator" w:id="0">
    <w:p w14:paraId="20CFF01D" w14:textId="77777777" w:rsidR="007605D2" w:rsidRDefault="007605D2">
      <w:r>
        <w:continuationSeparator/>
      </w:r>
    </w:p>
  </w:footnote>
  <w:footnote w:type="continuationNotice" w:id="1">
    <w:p w14:paraId="4FD32CC0" w14:textId="77777777" w:rsidR="007605D2" w:rsidRDefault="007605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042F" w14:textId="77777777" w:rsidR="009751B5" w:rsidRDefault="009751B5">
    <w:pPr>
      <w:pStyle w:val="Kopfzeile"/>
    </w:pPr>
  </w:p>
  <w:p w14:paraId="247A6129" w14:textId="77777777" w:rsidR="009751B5" w:rsidRDefault="009751B5">
    <w:pPr>
      <w:pStyle w:val="Kopfzeile"/>
    </w:pPr>
  </w:p>
  <w:p w14:paraId="05EE17EC" w14:textId="77777777" w:rsidR="009751B5" w:rsidRDefault="009751B5">
    <w:pPr>
      <w:pStyle w:val="Kopfzeile"/>
    </w:pPr>
  </w:p>
  <w:p w14:paraId="1A186ACA" w14:textId="77777777" w:rsidR="009751B5" w:rsidRDefault="009751B5">
    <w:pPr>
      <w:pStyle w:val="Kopfzeile"/>
    </w:pPr>
  </w:p>
  <w:p w14:paraId="35C587BF" w14:textId="77777777" w:rsidR="009751B5" w:rsidRDefault="009751B5">
    <w:pPr>
      <w:pStyle w:val="Kopfzeile"/>
    </w:pPr>
  </w:p>
  <w:p w14:paraId="75F58559" w14:textId="77777777" w:rsidR="009751B5" w:rsidRDefault="00474B5D">
    <w:pPr>
      <w:pStyle w:val="Kopfzeile"/>
    </w:pPr>
    <w:r>
      <w:rPr>
        <w:noProof/>
        <w:lang w:val="de-AT" w:eastAsia="de-AT" w:bidi="ar-SA"/>
      </w:rPr>
      <w:drawing>
        <wp:anchor distT="0" distB="0" distL="114300" distR="114300" simplePos="0" relativeHeight="251657216" behindDoc="1" locked="1" layoutInCell="0" allowOverlap="1" wp14:anchorId="2C2FAE5F" wp14:editId="3C413AF8">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AT" w:eastAsia="de-AT" w:bidi="ar-SA"/>
      </w:rPr>
      <w:drawing>
        <wp:anchor distT="0" distB="0" distL="114300" distR="114300" simplePos="0" relativeHeight="251656192" behindDoc="0" locked="1" layoutInCell="1" allowOverlap="1" wp14:anchorId="2D80085F" wp14:editId="23CDFAE8">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AT" w:eastAsia="de-AT" w:bidi="ar-SA"/>
      </w:rPr>
      <w:drawing>
        <wp:anchor distT="0" distB="0" distL="114300" distR="114300" simplePos="0" relativeHeight="251655168" behindDoc="1" locked="1" layoutInCell="1" allowOverlap="1" wp14:anchorId="301F5A51" wp14:editId="3DD8AC91">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A07A" w14:textId="77777777" w:rsidR="009751B5" w:rsidRDefault="009751B5">
    <w:pPr>
      <w:pStyle w:val="Kopfzeile"/>
      <w:rPr>
        <w:rFonts w:ascii="Calibri" w:hAnsi="Calibri" w:cs="Calibri"/>
      </w:rPr>
    </w:pPr>
  </w:p>
  <w:p w14:paraId="39783280" w14:textId="77777777" w:rsidR="009751B5" w:rsidRPr="004F6F9A" w:rsidRDefault="009751B5">
    <w:pPr>
      <w:spacing w:after="0"/>
      <w:rPr>
        <w:rFonts w:cs="Calibri"/>
        <w:sz w:val="36"/>
        <w:szCs w:val="36"/>
        <w:lang w:val="de-DE"/>
      </w:rPr>
    </w:pPr>
    <w:r w:rsidRPr="004F6F9A">
      <w:rPr>
        <w:sz w:val="36"/>
        <w:lang w:val="de-DE"/>
      </w:rPr>
      <w:t>PRESS</w:t>
    </w:r>
    <w:r w:rsidR="004F6F9A" w:rsidRPr="004F6F9A">
      <w:rPr>
        <w:sz w:val="36"/>
        <w:lang w:val="de-DE"/>
      </w:rPr>
      <w:t>EMITTEILUNG</w:t>
    </w:r>
    <w:r w:rsidRPr="004F6F9A">
      <w:rPr>
        <w:sz w:val="36"/>
        <w:lang w:val="de-DE"/>
      </w:rPr>
      <w:t xml:space="preserve"> </w:t>
    </w:r>
  </w:p>
  <w:p w14:paraId="53362B98" w14:textId="77777777" w:rsidR="009751B5" w:rsidRPr="004F6F9A" w:rsidRDefault="009751B5">
    <w:pPr>
      <w:pStyle w:val="Kopfzeile"/>
      <w:rPr>
        <w:rFonts w:ascii="Calibri" w:hAnsi="Calibri" w:cs="Calibri"/>
        <w:lang w:val="de-DE"/>
      </w:rPr>
    </w:pPr>
  </w:p>
  <w:p w14:paraId="603350EA" w14:textId="3A45C53E" w:rsidR="009751B5" w:rsidRPr="004F6F9A" w:rsidRDefault="00474B5D">
    <w:pPr>
      <w:pStyle w:val="Kopfzeile"/>
      <w:rPr>
        <w:rFonts w:ascii="Calibri" w:hAnsi="Calibri" w:cs="Calibri"/>
        <w:sz w:val="22"/>
        <w:szCs w:val="22"/>
        <w:lang w:val="de-DE"/>
      </w:rPr>
    </w:pPr>
    <w:r w:rsidRPr="00E20DC2">
      <w:rPr>
        <w:noProof/>
        <w:sz w:val="22"/>
        <w:szCs w:val="22"/>
        <w:lang w:val="de-AT" w:eastAsia="de-AT" w:bidi="ar-SA"/>
      </w:rPr>
      <w:drawing>
        <wp:anchor distT="0" distB="0" distL="114300" distR="114300" simplePos="0" relativeHeight="251659264" behindDoc="1" locked="1" layoutInCell="1" allowOverlap="1" wp14:anchorId="3C611A08" wp14:editId="74307933">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sidR="004F6F9A" w:rsidRPr="004F6F9A">
      <w:rPr>
        <w:rFonts w:ascii="Calibri" w:hAnsi="Calibri"/>
        <w:sz w:val="22"/>
        <w:szCs w:val="22"/>
        <w:lang w:val="de-DE"/>
      </w:rPr>
      <w:t>Nr</w:t>
    </w:r>
    <w:r w:rsidR="004F6F9A">
      <w:rPr>
        <w:rFonts w:ascii="Calibri" w:hAnsi="Calibri"/>
        <w:sz w:val="22"/>
        <w:szCs w:val="22"/>
        <w:lang w:val="de-DE"/>
      </w:rPr>
      <w:t>.</w:t>
    </w:r>
    <w:r w:rsidRPr="004F6F9A">
      <w:rPr>
        <w:rFonts w:ascii="Calibri" w:hAnsi="Calibri"/>
        <w:sz w:val="22"/>
        <w:szCs w:val="22"/>
        <w:lang w:val="de-DE"/>
      </w:rPr>
      <w:t>:</w:t>
    </w:r>
    <w:r w:rsidR="007C6B74">
      <w:rPr>
        <w:rFonts w:ascii="Calibri" w:hAnsi="Calibri"/>
        <w:sz w:val="22"/>
        <w:lang w:val="de-DE"/>
      </w:rPr>
      <w:t xml:space="preserve"> WEG000850</w:t>
    </w:r>
  </w:p>
  <w:p w14:paraId="2BB41406" w14:textId="017AF1C9" w:rsidR="009751B5" w:rsidRPr="004F6F9A" w:rsidRDefault="00BC00BD">
    <w:pPr>
      <w:pStyle w:val="Kopfzeile"/>
      <w:rPr>
        <w:rFonts w:ascii="Calibri" w:hAnsi="Calibri" w:cs="Calibri"/>
        <w:sz w:val="22"/>
        <w:szCs w:val="22"/>
        <w:lang w:val="de-DE"/>
      </w:rPr>
    </w:pPr>
    <w:r w:rsidRPr="004F6F9A">
      <w:rPr>
        <w:rFonts w:ascii="Calibri" w:hAnsi="Calibri"/>
        <w:sz w:val="22"/>
        <w:lang w:val="de-DE"/>
      </w:rPr>
      <w:t>Dat</w:t>
    </w:r>
    <w:r w:rsidR="004F6F9A">
      <w:rPr>
        <w:rFonts w:ascii="Calibri" w:hAnsi="Calibri"/>
        <w:sz w:val="22"/>
        <w:lang w:val="de-DE"/>
      </w:rPr>
      <w:t>um</w:t>
    </w:r>
    <w:r w:rsidRPr="004F6F9A">
      <w:rPr>
        <w:rFonts w:ascii="Calibri" w:hAnsi="Calibri"/>
        <w:sz w:val="22"/>
        <w:lang w:val="de-DE"/>
      </w:rPr>
      <w:t xml:space="preserve">: </w:t>
    </w:r>
    <w:r w:rsidR="00A13C74" w:rsidRPr="00A13C74">
      <w:rPr>
        <w:rFonts w:ascii="Calibri" w:hAnsi="Calibri"/>
        <w:sz w:val="22"/>
        <w:lang w:val="de-DE"/>
      </w:rPr>
      <w:t>19</w:t>
    </w:r>
    <w:r w:rsidR="004F6F9A">
      <w:rPr>
        <w:rFonts w:ascii="Calibri" w:hAnsi="Calibri"/>
        <w:sz w:val="22"/>
        <w:lang w:val="de-DE"/>
      </w:rPr>
      <w:t>.</w:t>
    </w:r>
    <w:r w:rsidR="00DC6AE2" w:rsidRPr="004F6F9A">
      <w:rPr>
        <w:rFonts w:ascii="Calibri" w:hAnsi="Calibri"/>
        <w:sz w:val="22"/>
        <w:lang w:val="de-DE"/>
      </w:rPr>
      <w:t xml:space="preserve"> </w:t>
    </w:r>
    <w:r w:rsidR="007C6B74">
      <w:rPr>
        <w:rFonts w:ascii="Calibri" w:hAnsi="Calibri"/>
        <w:sz w:val="22"/>
        <w:lang w:val="de-DE"/>
      </w:rPr>
      <w:t xml:space="preserve">September </w:t>
    </w:r>
    <w:r w:rsidR="00DC6AE2" w:rsidRPr="004F6F9A">
      <w:rPr>
        <w:rFonts w:ascii="Calibri" w:hAnsi="Calibri"/>
        <w:sz w:val="22"/>
        <w:lang w:val="de-DE"/>
      </w:rPr>
      <w:t>2016</w:t>
    </w:r>
  </w:p>
  <w:p w14:paraId="3670FD0D" w14:textId="77777777" w:rsidR="009751B5" w:rsidRPr="004F6F9A" w:rsidRDefault="009751B5" w:rsidP="00476974">
    <w:pPr>
      <w:pStyle w:val="Kopfzeile"/>
      <w:rPr>
        <w:rFonts w:ascii="Calibri" w:hAnsi="Calibri" w:cs="Calibri"/>
        <w:sz w:val="22"/>
        <w:szCs w:val="22"/>
        <w:lang w:val="de-DE"/>
      </w:rPr>
    </w:pPr>
    <w:r w:rsidRPr="004F6F9A">
      <w:rPr>
        <w:lang w:val="de-DE"/>
      </w:rPr>
      <w:tab/>
    </w:r>
    <w:r w:rsidRPr="004F6F9A">
      <w:rPr>
        <w:lang w:val="de-DE"/>
      </w:rPr>
      <w:tab/>
    </w:r>
  </w:p>
  <w:p w14:paraId="27A8B184" w14:textId="77777777" w:rsidR="009751B5" w:rsidRPr="004F6F9A" w:rsidRDefault="00474B5D" w:rsidP="00E20DC2">
    <w:pPr>
      <w:pStyle w:val="Kopfzeile"/>
      <w:jc w:val="right"/>
      <w:rPr>
        <w:rFonts w:ascii="Calibri" w:hAnsi="Calibri" w:cs="Calibri"/>
        <w:lang w:val="de-DE"/>
      </w:rPr>
    </w:pPr>
    <w:r>
      <w:rPr>
        <w:noProof/>
        <w:lang w:val="de-AT" w:eastAsia="de-AT" w:bidi="ar-SA"/>
      </w:rPr>
      <w:drawing>
        <wp:anchor distT="0" distB="0" distL="114300" distR="114300" simplePos="0" relativeHeight="251658240" behindDoc="0" locked="1" layoutInCell="1" allowOverlap="1" wp14:anchorId="02A680A2" wp14:editId="48A177EE">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22CC4"/>
    <w:multiLevelType w:val="hybridMultilevel"/>
    <w:tmpl w:val="2CB0B04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1A"/>
    <w:rsid w:val="00023F91"/>
    <w:rsid w:val="000253A3"/>
    <w:rsid w:val="00025412"/>
    <w:rsid w:val="0003273D"/>
    <w:rsid w:val="000336F1"/>
    <w:rsid w:val="00033A42"/>
    <w:rsid w:val="000357E6"/>
    <w:rsid w:val="00052634"/>
    <w:rsid w:val="00055171"/>
    <w:rsid w:val="00060C18"/>
    <w:rsid w:val="000614FA"/>
    <w:rsid w:val="000621B5"/>
    <w:rsid w:val="000645DB"/>
    <w:rsid w:val="00067BB7"/>
    <w:rsid w:val="000803BE"/>
    <w:rsid w:val="000819C7"/>
    <w:rsid w:val="00081A07"/>
    <w:rsid w:val="0008370B"/>
    <w:rsid w:val="00086329"/>
    <w:rsid w:val="00086460"/>
    <w:rsid w:val="0008752C"/>
    <w:rsid w:val="00094639"/>
    <w:rsid w:val="00094E26"/>
    <w:rsid w:val="00095937"/>
    <w:rsid w:val="000A2E15"/>
    <w:rsid w:val="000B38AA"/>
    <w:rsid w:val="000B53F0"/>
    <w:rsid w:val="000E3502"/>
    <w:rsid w:val="000E4699"/>
    <w:rsid w:val="000E6D6E"/>
    <w:rsid w:val="000F3799"/>
    <w:rsid w:val="000F7631"/>
    <w:rsid w:val="00103960"/>
    <w:rsid w:val="001062A7"/>
    <w:rsid w:val="001078F9"/>
    <w:rsid w:val="0011005A"/>
    <w:rsid w:val="00112B04"/>
    <w:rsid w:val="00117081"/>
    <w:rsid w:val="00136D6D"/>
    <w:rsid w:val="00150D7B"/>
    <w:rsid w:val="00150D9D"/>
    <w:rsid w:val="00154319"/>
    <w:rsid w:val="00154AA5"/>
    <w:rsid w:val="00175C7B"/>
    <w:rsid w:val="00183FFC"/>
    <w:rsid w:val="0018777A"/>
    <w:rsid w:val="0019171E"/>
    <w:rsid w:val="00191A68"/>
    <w:rsid w:val="001B72CB"/>
    <w:rsid w:val="001B76FD"/>
    <w:rsid w:val="001C01B2"/>
    <w:rsid w:val="001D1886"/>
    <w:rsid w:val="001D21CD"/>
    <w:rsid w:val="001E04F1"/>
    <w:rsid w:val="001E78C9"/>
    <w:rsid w:val="0020701E"/>
    <w:rsid w:val="0021061F"/>
    <w:rsid w:val="002121CE"/>
    <w:rsid w:val="002241F7"/>
    <w:rsid w:val="00231FDA"/>
    <w:rsid w:val="0023542C"/>
    <w:rsid w:val="00237BB0"/>
    <w:rsid w:val="00247DDE"/>
    <w:rsid w:val="00263B91"/>
    <w:rsid w:val="002978E4"/>
    <w:rsid w:val="002A70B0"/>
    <w:rsid w:val="002C646A"/>
    <w:rsid w:val="002D5E20"/>
    <w:rsid w:val="00305CAB"/>
    <w:rsid w:val="00313C92"/>
    <w:rsid w:val="003154FB"/>
    <w:rsid w:val="00342FA5"/>
    <w:rsid w:val="00350EE7"/>
    <w:rsid w:val="00351819"/>
    <w:rsid w:val="003519BD"/>
    <w:rsid w:val="00357EB8"/>
    <w:rsid w:val="00361145"/>
    <w:rsid w:val="0037138B"/>
    <w:rsid w:val="00375CA7"/>
    <w:rsid w:val="003B3912"/>
    <w:rsid w:val="003C1A38"/>
    <w:rsid w:val="003C22C6"/>
    <w:rsid w:val="003D4BEA"/>
    <w:rsid w:val="003D685B"/>
    <w:rsid w:val="003E74DD"/>
    <w:rsid w:val="003F48E3"/>
    <w:rsid w:val="00417721"/>
    <w:rsid w:val="004378BC"/>
    <w:rsid w:val="0045477E"/>
    <w:rsid w:val="004644C0"/>
    <w:rsid w:val="00474B5D"/>
    <w:rsid w:val="00476974"/>
    <w:rsid w:val="00477AED"/>
    <w:rsid w:val="00480BD0"/>
    <w:rsid w:val="00482B78"/>
    <w:rsid w:val="0048660A"/>
    <w:rsid w:val="004A40F9"/>
    <w:rsid w:val="004A5C5A"/>
    <w:rsid w:val="004B0C8B"/>
    <w:rsid w:val="004C1339"/>
    <w:rsid w:val="004F270C"/>
    <w:rsid w:val="004F3485"/>
    <w:rsid w:val="004F6F9A"/>
    <w:rsid w:val="005050AB"/>
    <w:rsid w:val="00505433"/>
    <w:rsid w:val="00513F25"/>
    <w:rsid w:val="005308A4"/>
    <w:rsid w:val="00541753"/>
    <w:rsid w:val="00542E5E"/>
    <w:rsid w:val="00546905"/>
    <w:rsid w:val="005504B9"/>
    <w:rsid w:val="00551C85"/>
    <w:rsid w:val="00587512"/>
    <w:rsid w:val="00592484"/>
    <w:rsid w:val="0059758F"/>
    <w:rsid w:val="005A08C4"/>
    <w:rsid w:val="005B5F3C"/>
    <w:rsid w:val="005C06C9"/>
    <w:rsid w:val="005C0F17"/>
    <w:rsid w:val="005C711E"/>
    <w:rsid w:val="005D0E4D"/>
    <w:rsid w:val="005E4E93"/>
    <w:rsid w:val="005F6CDA"/>
    <w:rsid w:val="005F7744"/>
    <w:rsid w:val="00601C48"/>
    <w:rsid w:val="00603935"/>
    <w:rsid w:val="0060678F"/>
    <w:rsid w:val="006155E9"/>
    <w:rsid w:val="00620084"/>
    <w:rsid w:val="006232B6"/>
    <w:rsid w:val="00626ED2"/>
    <w:rsid w:val="00640392"/>
    <w:rsid w:val="00640FEB"/>
    <w:rsid w:val="00644F5C"/>
    <w:rsid w:val="006463F5"/>
    <w:rsid w:val="006618F3"/>
    <w:rsid w:val="00671CEC"/>
    <w:rsid w:val="00677C9E"/>
    <w:rsid w:val="00683333"/>
    <w:rsid w:val="006949C6"/>
    <w:rsid w:val="006965C0"/>
    <w:rsid w:val="006A4BF4"/>
    <w:rsid w:val="006B71F9"/>
    <w:rsid w:val="006C0207"/>
    <w:rsid w:val="006C35EE"/>
    <w:rsid w:val="006D2F81"/>
    <w:rsid w:val="006D3CE3"/>
    <w:rsid w:val="006D5AAE"/>
    <w:rsid w:val="006D77F0"/>
    <w:rsid w:val="006E74C3"/>
    <w:rsid w:val="006F0D6C"/>
    <w:rsid w:val="006F28FE"/>
    <w:rsid w:val="006F475C"/>
    <w:rsid w:val="00713CE5"/>
    <w:rsid w:val="0071584D"/>
    <w:rsid w:val="00723E76"/>
    <w:rsid w:val="00747038"/>
    <w:rsid w:val="00757DFC"/>
    <w:rsid w:val="007605D2"/>
    <w:rsid w:val="0076268A"/>
    <w:rsid w:val="00763808"/>
    <w:rsid w:val="00764501"/>
    <w:rsid w:val="007658D0"/>
    <w:rsid w:val="00766BB4"/>
    <w:rsid w:val="00767054"/>
    <w:rsid w:val="00772F36"/>
    <w:rsid w:val="0079639A"/>
    <w:rsid w:val="007A275B"/>
    <w:rsid w:val="007A2BC4"/>
    <w:rsid w:val="007A6D3A"/>
    <w:rsid w:val="007C6B74"/>
    <w:rsid w:val="007D0CD4"/>
    <w:rsid w:val="007D223B"/>
    <w:rsid w:val="007D626D"/>
    <w:rsid w:val="007E184D"/>
    <w:rsid w:val="007F2090"/>
    <w:rsid w:val="00817909"/>
    <w:rsid w:val="00821D4F"/>
    <w:rsid w:val="008264C1"/>
    <w:rsid w:val="00826F26"/>
    <w:rsid w:val="00842161"/>
    <w:rsid w:val="0084253E"/>
    <w:rsid w:val="0084589E"/>
    <w:rsid w:val="008600A4"/>
    <w:rsid w:val="008673CD"/>
    <w:rsid w:val="00870A4E"/>
    <w:rsid w:val="008870E9"/>
    <w:rsid w:val="00891F2E"/>
    <w:rsid w:val="00892856"/>
    <w:rsid w:val="008A20E3"/>
    <w:rsid w:val="008A6322"/>
    <w:rsid w:val="008A6B76"/>
    <w:rsid w:val="008B4452"/>
    <w:rsid w:val="008B4523"/>
    <w:rsid w:val="008C596F"/>
    <w:rsid w:val="008D7E4A"/>
    <w:rsid w:val="008E271C"/>
    <w:rsid w:val="008E31E9"/>
    <w:rsid w:val="00902D2C"/>
    <w:rsid w:val="00903A85"/>
    <w:rsid w:val="00907366"/>
    <w:rsid w:val="00911828"/>
    <w:rsid w:val="00912731"/>
    <w:rsid w:val="00915B99"/>
    <w:rsid w:val="00921ACA"/>
    <w:rsid w:val="009239EF"/>
    <w:rsid w:val="009312FF"/>
    <w:rsid w:val="0093172A"/>
    <w:rsid w:val="0093497A"/>
    <w:rsid w:val="0094283A"/>
    <w:rsid w:val="00947F4A"/>
    <w:rsid w:val="00951499"/>
    <w:rsid w:val="009751B5"/>
    <w:rsid w:val="00985A07"/>
    <w:rsid w:val="00987F6B"/>
    <w:rsid w:val="0099244D"/>
    <w:rsid w:val="00993BE9"/>
    <w:rsid w:val="009A34CF"/>
    <w:rsid w:val="009A3547"/>
    <w:rsid w:val="009A4320"/>
    <w:rsid w:val="009A69D8"/>
    <w:rsid w:val="009B5B3E"/>
    <w:rsid w:val="009B75F6"/>
    <w:rsid w:val="009C0B5E"/>
    <w:rsid w:val="009F030C"/>
    <w:rsid w:val="009F3A8C"/>
    <w:rsid w:val="00A011BB"/>
    <w:rsid w:val="00A13C74"/>
    <w:rsid w:val="00A16F20"/>
    <w:rsid w:val="00A21B85"/>
    <w:rsid w:val="00A3172E"/>
    <w:rsid w:val="00A42FC3"/>
    <w:rsid w:val="00A431FD"/>
    <w:rsid w:val="00A560C1"/>
    <w:rsid w:val="00A60673"/>
    <w:rsid w:val="00A84E06"/>
    <w:rsid w:val="00A90648"/>
    <w:rsid w:val="00A90AE8"/>
    <w:rsid w:val="00A96018"/>
    <w:rsid w:val="00A9716E"/>
    <w:rsid w:val="00AA420B"/>
    <w:rsid w:val="00AB24CA"/>
    <w:rsid w:val="00AC2ABF"/>
    <w:rsid w:val="00AC46F8"/>
    <w:rsid w:val="00AD5A60"/>
    <w:rsid w:val="00AE30D3"/>
    <w:rsid w:val="00AE52EC"/>
    <w:rsid w:val="00AF3F0E"/>
    <w:rsid w:val="00B17D80"/>
    <w:rsid w:val="00B21DD9"/>
    <w:rsid w:val="00B35982"/>
    <w:rsid w:val="00B4087A"/>
    <w:rsid w:val="00B420BE"/>
    <w:rsid w:val="00B44A7C"/>
    <w:rsid w:val="00B62CD0"/>
    <w:rsid w:val="00B63E3B"/>
    <w:rsid w:val="00B74FC3"/>
    <w:rsid w:val="00B84434"/>
    <w:rsid w:val="00B965A2"/>
    <w:rsid w:val="00BA5038"/>
    <w:rsid w:val="00BA5BE3"/>
    <w:rsid w:val="00BB61F6"/>
    <w:rsid w:val="00BC00BD"/>
    <w:rsid w:val="00BC0BE0"/>
    <w:rsid w:val="00BD1643"/>
    <w:rsid w:val="00BD6A63"/>
    <w:rsid w:val="00BE0334"/>
    <w:rsid w:val="00BE1EC5"/>
    <w:rsid w:val="00BE30BB"/>
    <w:rsid w:val="00C06963"/>
    <w:rsid w:val="00C10466"/>
    <w:rsid w:val="00C13682"/>
    <w:rsid w:val="00C14270"/>
    <w:rsid w:val="00C15B80"/>
    <w:rsid w:val="00C334A7"/>
    <w:rsid w:val="00C337D4"/>
    <w:rsid w:val="00C46C02"/>
    <w:rsid w:val="00C52F42"/>
    <w:rsid w:val="00C6022D"/>
    <w:rsid w:val="00C66D89"/>
    <w:rsid w:val="00C750AB"/>
    <w:rsid w:val="00C75960"/>
    <w:rsid w:val="00C75BDA"/>
    <w:rsid w:val="00C77B44"/>
    <w:rsid w:val="00C922D4"/>
    <w:rsid w:val="00C93FAA"/>
    <w:rsid w:val="00C95D4E"/>
    <w:rsid w:val="00CA0611"/>
    <w:rsid w:val="00CA554D"/>
    <w:rsid w:val="00CB26F5"/>
    <w:rsid w:val="00CB71DD"/>
    <w:rsid w:val="00CC0987"/>
    <w:rsid w:val="00CC5085"/>
    <w:rsid w:val="00CE4921"/>
    <w:rsid w:val="00CE7CF9"/>
    <w:rsid w:val="00CF0C83"/>
    <w:rsid w:val="00D1198B"/>
    <w:rsid w:val="00D15D4E"/>
    <w:rsid w:val="00D20FFE"/>
    <w:rsid w:val="00D30A93"/>
    <w:rsid w:val="00D33745"/>
    <w:rsid w:val="00D341A4"/>
    <w:rsid w:val="00D3716C"/>
    <w:rsid w:val="00D42117"/>
    <w:rsid w:val="00D45A83"/>
    <w:rsid w:val="00D47368"/>
    <w:rsid w:val="00D57F32"/>
    <w:rsid w:val="00D60566"/>
    <w:rsid w:val="00D63994"/>
    <w:rsid w:val="00D63B7D"/>
    <w:rsid w:val="00D66F87"/>
    <w:rsid w:val="00D67845"/>
    <w:rsid w:val="00D7394E"/>
    <w:rsid w:val="00D74D52"/>
    <w:rsid w:val="00D81816"/>
    <w:rsid w:val="00D90D91"/>
    <w:rsid w:val="00DA1381"/>
    <w:rsid w:val="00DA70AC"/>
    <w:rsid w:val="00DB3B6C"/>
    <w:rsid w:val="00DC6AE2"/>
    <w:rsid w:val="00DE0226"/>
    <w:rsid w:val="00DE0389"/>
    <w:rsid w:val="00DE57BE"/>
    <w:rsid w:val="00DF125D"/>
    <w:rsid w:val="00DF563F"/>
    <w:rsid w:val="00E01BD1"/>
    <w:rsid w:val="00E14A2C"/>
    <w:rsid w:val="00E14F1F"/>
    <w:rsid w:val="00E20DC2"/>
    <w:rsid w:val="00E31ED6"/>
    <w:rsid w:val="00E43344"/>
    <w:rsid w:val="00E44707"/>
    <w:rsid w:val="00E471E5"/>
    <w:rsid w:val="00E53AAA"/>
    <w:rsid w:val="00E56307"/>
    <w:rsid w:val="00E57C29"/>
    <w:rsid w:val="00E63F1B"/>
    <w:rsid w:val="00E83B1D"/>
    <w:rsid w:val="00E84896"/>
    <w:rsid w:val="00E84FAA"/>
    <w:rsid w:val="00E921CF"/>
    <w:rsid w:val="00E93B02"/>
    <w:rsid w:val="00EA0E4D"/>
    <w:rsid w:val="00EB1558"/>
    <w:rsid w:val="00EB68FF"/>
    <w:rsid w:val="00EC5A67"/>
    <w:rsid w:val="00EC6E55"/>
    <w:rsid w:val="00EF1DB8"/>
    <w:rsid w:val="00F050D4"/>
    <w:rsid w:val="00F05BDF"/>
    <w:rsid w:val="00F12427"/>
    <w:rsid w:val="00F12E57"/>
    <w:rsid w:val="00F16A96"/>
    <w:rsid w:val="00F251F9"/>
    <w:rsid w:val="00F26475"/>
    <w:rsid w:val="00F26B92"/>
    <w:rsid w:val="00F26D1B"/>
    <w:rsid w:val="00F32391"/>
    <w:rsid w:val="00F32BD2"/>
    <w:rsid w:val="00F3418A"/>
    <w:rsid w:val="00F37A93"/>
    <w:rsid w:val="00F507C2"/>
    <w:rsid w:val="00F53896"/>
    <w:rsid w:val="00F55107"/>
    <w:rsid w:val="00F625D3"/>
    <w:rsid w:val="00F7390E"/>
    <w:rsid w:val="00F7603E"/>
    <w:rsid w:val="00F83B1A"/>
    <w:rsid w:val="00F84FE0"/>
    <w:rsid w:val="00FA43ED"/>
    <w:rsid w:val="00FB5E0D"/>
    <w:rsid w:val="00FC35A4"/>
    <w:rsid w:val="00FC7C46"/>
    <w:rsid w:val="00FD3F68"/>
    <w:rsid w:val="00FF0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9BC109"/>
  <w15:docId w15:val="{E4493778-563E-4B0C-A7E3-FCB92A43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D1643"/>
    <w:pPr>
      <w:spacing w:after="200" w:line="276" w:lineRule="auto"/>
    </w:pPr>
    <w:rPr>
      <w:rFonts w:ascii="Calibri" w:hAnsi="Calibri"/>
      <w:sz w:val="22"/>
      <w:szCs w:val="22"/>
    </w:rPr>
  </w:style>
  <w:style w:type="paragraph" w:styleId="berschrift2">
    <w:name w:val="heading 2"/>
    <w:basedOn w:val="Standard"/>
    <w:link w:val="berschrift2Zchn1"/>
    <w:qFormat/>
    <w:rsid w:val="00BD1643"/>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BD1643"/>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BD1643"/>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sid w:val="00BD1643"/>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BD1643"/>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rsid w:val="00BD1643"/>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sid w:val="00BD1643"/>
    <w:rPr>
      <w:rFonts w:ascii="Calibri" w:hAnsi="Calibri" w:cs="Times New Roman"/>
      <w:lang w:val="en-GB"/>
    </w:rPr>
  </w:style>
  <w:style w:type="paragraph" w:styleId="Fuzeile">
    <w:name w:val="footer"/>
    <w:basedOn w:val="Standard"/>
    <w:rsid w:val="00BD1643"/>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sid w:val="00BD1643"/>
    <w:rPr>
      <w:rFonts w:ascii="Calibri" w:hAnsi="Calibri" w:cs="Times New Roman"/>
      <w:lang w:val="en-GB"/>
    </w:rPr>
  </w:style>
  <w:style w:type="paragraph" w:customStyle="1" w:styleId="06LFooterHN456pt">
    <w:name w:val="06 (L) / Footer HN45 6pt"/>
    <w:basedOn w:val="Standard"/>
    <w:next w:val="Standard"/>
    <w:rsid w:val="00BD1643"/>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sid w:val="00BD1643"/>
    <w:rPr>
      <w:rFonts w:cs="Times New Roman"/>
      <w:color w:val="0000FF"/>
      <w:u w:val="single"/>
    </w:rPr>
  </w:style>
  <w:style w:type="paragraph" w:customStyle="1" w:styleId="KeinAbsatzformat">
    <w:name w:val="[Kein Absatzformat]"/>
    <w:rsid w:val="00BD1643"/>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sid w:val="00BD1643"/>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rsid w:val="00BD1643"/>
    <w:pPr>
      <w:spacing w:after="0" w:line="240" w:lineRule="auto"/>
    </w:pPr>
    <w:rPr>
      <w:rFonts w:ascii="Times New Roman" w:hAnsi="Times New Roman"/>
      <w:sz w:val="24"/>
      <w:szCs w:val="24"/>
    </w:rPr>
  </w:style>
  <w:style w:type="character" w:styleId="Fett">
    <w:name w:val="Strong"/>
    <w:qFormat/>
    <w:rsid w:val="00BD1643"/>
    <w:rPr>
      <w:rFonts w:cs="Times New Roman"/>
      <w:b/>
      <w:bCs/>
    </w:rPr>
  </w:style>
  <w:style w:type="character" w:styleId="Kommentarzeichen">
    <w:name w:val="annotation reference"/>
    <w:semiHidden/>
    <w:rsid w:val="00BD1643"/>
    <w:rPr>
      <w:rFonts w:cs="Times New Roman"/>
      <w:sz w:val="16"/>
      <w:szCs w:val="16"/>
    </w:rPr>
  </w:style>
  <w:style w:type="paragraph" w:styleId="Kommentartext">
    <w:name w:val="annotation text"/>
    <w:basedOn w:val="Standard"/>
    <w:link w:val="KommentartextZchn1"/>
    <w:semiHidden/>
    <w:rsid w:val="00BD1643"/>
    <w:pPr>
      <w:spacing w:line="240" w:lineRule="auto"/>
    </w:pPr>
    <w:rPr>
      <w:sz w:val="20"/>
      <w:szCs w:val="20"/>
    </w:rPr>
  </w:style>
  <w:style w:type="character" w:customStyle="1" w:styleId="KommentartextZchn">
    <w:name w:val="Kommentartext Zchn"/>
    <w:locked/>
    <w:rsid w:val="00BD1643"/>
    <w:rPr>
      <w:rFonts w:ascii="Calibri" w:hAnsi="Calibri" w:cs="Times New Roman"/>
      <w:lang w:val="en-GB" w:eastAsia="en-GB"/>
    </w:rPr>
  </w:style>
  <w:style w:type="paragraph" w:customStyle="1" w:styleId="Kommentarthema1">
    <w:name w:val="Kommentarthema1"/>
    <w:basedOn w:val="Kommentartext"/>
    <w:next w:val="Kommentartext"/>
    <w:rsid w:val="00BD1643"/>
    <w:rPr>
      <w:b/>
      <w:bCs/>
    </w:rPr>
  </w:style>
  <w:style w:type="character" w:customStyle="1" w:styleId="KommentarthemaZchn">
    <w:name w:val="Kommentarthema Zchn"/>
    <w:locked/>
    <w:rsid w:val="00BD1643"/>
    <w:rPr>
      <w:rFonts w:ascii="Calibri" w:hAnsi="Calibri" w:cs="Times New Roman"/>
      <w:b/>
      <w:bCs/>
      <w:lang w:val="en-GB" w:eastAsia="en-GB"/>
    </w:rPr>
  </w:style>
  <w:style w:type="paragraph" w:customStyle="1" w:styleId="Sprechblasentext1">
    <w:name w:val="Sprechblasentext1"/>
    <w:basedOn w:val="Standard"/>
    <w:rsid w:val="00BD1643"/>
    <w:pPr>
      <w:spacing w:after="0" w:line="240" w:lineRule="auto"/>
    </w:pPr>
    <w:rPr>
      <w:rFonts w:ascii="Tahoma" w:hAnsi="Tahoma" w:cs="Tahoma"/>
      <w:sz w:val="16"/>
      <w:szCs w:val="16"/>
    </w:rPr>
  </w:style>
  <w:style w:type="character" w:customStyle="1" w:styleId="SprechblasentextZchn">
    <w:name w:val="Sprechblasentext Zchn"/>
    <w:locked/>
    <w:rsid w:val="00BD1643"/>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rsid w:val="006949C6"/>
    <w:pPr>
      <w:spacing w:line="276" w:lineRule="auto"/>
    </w:pPr>
    <w:rPr>
      <w:b/>
      <w:bCs/>
    </w:rPr>
  </w:style>
  <w:style w:type="character" w:customStyle="1" w:styleId="KommentartextZchn1">
    <w:name w:val="Kommentartext Zchn1"/>
    <w:link w:val="Kommentartext"/>
    <w:semiHidden/>
    <w:rsid w:val="006949C6"/>
    <w:rPr>
      <w:rFonts w:ascii="Calibri" w:hAnsi="Calibri"/>
      <w:lang w:eastAsia="en-GB"/>
    </w:rPr>
  </w:style>
  <w:style w:type="character" w:customStyle="1" w:styleId="KommentarthemaZchn1">
    <w:name w:val="Kommentarthema Zchn1"/>
    <w:link w:val="Kommentarthema"/>
    <w:rsid w:val="006949C6"/>
    <w:rPr>
      <w:rFonts w:ascii="Calibri" w:hAnsi="Calibri"/>
      <w:b/>
      <w:bCs/>
      <w:lang w:eastAsia="en-GB"/>
    </w:rPr>
  </w:style>
  <w:style w:type="paragraph" w:styleId="berarbeitung">
    <w:name w:val="Revision"/>
    <w:hidden/>
    <w:uiPriority w:val="99"/>
    <w:semiHidden/>
    <w:rsid w:val="00F050D4"/>
    <w:rPr>
      <w:rFonts w:ascii="Calibri" w:hAnsi="Calibri"/>
      <w:sz w:val="22"/>
      <w:szCs w:val="22"/>
    </w:rPr>
  </w:style>
  <w:style w:type="character" w:customStyle="1" w:styleId="journal-content-article">
    <w:name w:val="journal-content-article"/>
    <w:rsid w:val="00A96018"/>
  </w:style>
  <w:style w:type="paragraph" w:styleId="Listenabsatz">
    <w:name w:val="List Paragraph"/>
    <w:basedOn w:val="Standard"/>
    <w:uiPriority w:val="34"/>
    <w:qFormat/>
    <w:rsid w:val="00263B91"/>
    <w:pPr>
      <w:spacing w:after="160" w:line="252" w:lineRule="auto"/>
      <w:ind w:left="720"/>
      <w:contextualSpacing/>
    </w:pPr>
    <w:rPr>
      <w:rFonts w:eastAsiaTheme="minorHAnsi"/>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2591">
      <w:bodyDiv w:val="1"/>
      <w:marLeft w:val="0"/>
      <w:marRight w:val="0"/>
      <w:marTop w:val="0"/>
      <w:marBottom w:val="0"/>
      <w:divBdr>
        <w:top w:val="none" w:sz="0" w:space="0" w:color="auto"/>
        <w:left w:val="none" w:sz="0" w:space="0" w:color="auto"/>
        <w:bottom w:val="none" w:sz="0" w:space="0" w:color="auto"/>
        <w:right w:val="none" w:sz="0" w:space="0" w:color="auto"/>
      </w:divBdr>
      <w:divsChild>
        <w:div w:id="1846705846">
          <w:marLeft w:val="446"/>
          <w:marRight w:val="0"/>
          <w:marTop w:val="120"/>
          <w:marBottom w:val="0"/>
          <w:divBdr>
            <w:top w:val="none" w:sz="0" w:space="0" w:color="auto"/>
            <w:left w:val="none" w:sz="0" w:space="0" w:color="auto"/>
            <w:bottom w:val="none" w:sz="0" w:space="0" w:color="auto"/>
            <w:right w:val="none" w:sz="0" w:space="0" w:color="auto"/>
          </w:divBdr>
        </w:div>
        <w:div w:id="740638841">
          <w:marLeft w:val="446"/>
          <w:marRight w:val="0"/>
          <w:marTop w:val="120"/>
          <w:marBottom w:val="0"/>
          <w:divBdr>
            <w:top w:val="none" w:sz="0" w:space="0" w:color="auto"/>
            <w:left w:val="none" w:sz="0" w:space="0" w:color="auto"/>
            <w:bottom w:val="none" w:sz="0" w:space="0" w:color="auto"/>
            <w:right w:val="none" w:sz="0" w:space="0" w:color="auto"/>
          </w:divBdr>
        </w:div>
        <w:div w:id="797574886">
          <w:marLeft w:val="446"/>
          <w:marRight w:val="0"/>
          <w:marTop w:val="120"/>
          <w:marBottom w:val="0"/>
          <w:divBdr>
            <w:top w:val="none" w:sz="0" w:space="0" w:color="auto"/>
            <w:left w:val="none" w:sz="0" w:space="0" w:color="auto"/>
            <w:bottom w:val="none" w:sz="0" w:space="0" w:color="auto"/>
            <w:right w:val="none" w:sz="0" w:space="0" w:color="auto"/>
          </w:divBdr>
        </w:div>
        <w:div w:id="735860726">
          <w:marLeft w:val="446"/>
          <w:marRight w:val="0"/>
          <w:marTop w:val="120"/>
          <w:marBottom w:val="0"/>
          <w:divBdr>
            <w:top w:val="none" w:sz="0" w:space="0" w:color="auto"/>
            <w:left w:val="none" w:sz="0" w:space="0" w:color="auto"/>
            <w:bottom w:val="none" w:sz="0" w:space="0" w:color="auto"/>
            <w:right w:val="none" w:sz="0" w:space="0" w:color="auto"/>
          </w:divBdr>
        </w:div>
      </w:divsChild>
    </w:div>
    <w:div w:id="275411597">
      <w:bodyDiv w:val="1"/>
      <w:marLeft w:val="0"/>
      <w:marRight w:val="0"/>
      <w:marTop w:val="0"/>
      <w:marBottom w:val="0"/>
      <w:divBdr>
        <w:top w:val="none" w:sz="0" w:space="0" w:color="auto"/>
        <w:left w:val="none" w:sz="0" w:space="0" w:color="auto"/>
        <w:bottom w:val="none" w:sz="0" w:space="0" w:color="auto"/>
        <w:right w:val="none" w:sz="0" w:space="0" w:color="auto"/>
      </w:divBdr>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456065128">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35564301">
      <w:bodyDiv w:val="1"/>
      <w:marLeft w:val="0"/>
      <w:marRight w:val="0"/>
      <w:marTop w:val="0"/>
      <w:marBottom w:val="0"/>
      <w:divBdr>
        <w:top w:val="none" w:sz="0" w:space="0" w:color="auto"/>
        <w:left w:val="none" w:sz="0" w:space="0" w:color="auto"/>
        <w:bottom w:val="none" w:sz="0" w:space="0" w:color="auto"/>
        <w:right w:val="none" w:sz="0" w:space="0" w:color="auto"/>
      </w:divBdr>
      <w:divsChild>
        <w:div w:id="1488748253">
          <w:marLeft w:val="446"/>
          <w:marRight w:val="0"/>
          <w:marTop w:val="0"/>
          <w:marBottom w:val="0"/>
          <w:divBdr>
            <w:top w:val="none" w:sz="0" w:space="0" w:color="auto"/>
            <w:left w:val="none" w:sz="0" w:space="0" w:color="auto"/>
            <w:bottom w:val="none" w:sz="0" w:space="0" w:color="auto"/>
            <w:right w:val="none" w:sz="0" w:space="0" w:color="auto"/>
          </w:divBdr>
        </w:div>
        <w:div w:id="1529249526">
          <w:marLeft w:val="446"/>
          <w:marRight w:val="0"/>
          <w:marTop w:val="0"/>
          <w:marBottom w:val="0"/>
          <w:divBdr>
            <w:top w:val="none" w:sz="0" w:space="0" w:color="auto"/>
            <w:left w:val="none" w:sz="0" w:space="0" w:color="auto"/>
            <w:bottom w:val="none" w:sz="0" w:space="0" w:color="auto"/>
            <w:right w:val="none" w:sz="0" w:space="0" w:color="auto"/>
          </w:divBdr>
        </w:div>
      </w:divsChild>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jpg@01D019E0.28055070" TargetMode="External"/><Relationship Id="rId18" Type="http://schemas.openxmlformats.org/officeDocument/2006/relationships/hyperlink" Target="mailto:ponweiser@wattdriv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attdrive.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herten@technical-group.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weg.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19E0.2805507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ponweiser@wattdrive.com" TargetMode="External"/><Relationship Id="rId4" Type="http://schemas.openxmlformats.org/officeDocument/2006/relationships/settings" Target="settings.xml"/><Relationship Id="rId9" Type="http://schemas.openxmlformats.org/officeDocument/2006/relationships/image" Target="cid:image001.jpg@01D019E0.28055070"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8898-D3C1-4EF8-8B02-B6DB3A27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5</Pages>
  <Words>1052</Words>
  <Characters>6633</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7670</CharactersWithSpaces>
  <SharedDoc>false</SharedDoc>
  <HLinks>
    <vt:vector size="66" baseType="variant">
      <vt:variant>
        <vt:i4>5111808</vt:i4>
      </vt:variant>
      <vt:variant>
        <vt:i4>30</vt:i4>
      </vt:variant>
      <vt:variant>
        <vt:i4>0</vt:i4>
      </vt:variant>
      <vt:variant>
        <vt:i4>5</vt:i4>
      </vt:variant>
      <vt:variant>
        <vt:lpwstr>http://www.wattdrive.com/</vt:lpwstr>
      </vt:variant>
      <vt:variant>
        <vt:lpwstr/>
      </vt:variant>
      <vt:variant>
        <vt:i4>2162814</vt:i4>
      </vt:variant>
      <vt:variant>
        <vt:i4>27</vt:i4>
      </vt:variant>
      <vt:variant>
        <vt:i4>0</vt:i4>
      </vt:variant>
      <vt:variant>
        <vt:i4>5</vt:i4>
      </vt:variant>
      <vt:variant>
        <vt:lpwstr>http://www.weg.net/</vt:lpwstr>
      </vt:variant>
      <vt:variant>
        <vt:lpwstr/>
      </vt:variant>
      <vt:variant>
        <vt:i4>8192078</vt:i4>
      </vt:variant>
      <vt:variant>
        <vt:i4>24</vt:i4>
      </vt:variant>
      <vt:variant>
        <vt:i4>0</vt:i4>
      </vt:variant>
      <vt:variant>
        <vt:i4>5</vt:i4>
      </vt:variant>
      <vt:variant>
        <vt:lpwstr>mailto:ponweiser@wattdrive.com</vt:lpwstr>
      </vt:variant>
      <vt:variant>
        <vt:lpwstr/>
      </vt:variant>
      <vt:variant>
        <vt:i4>8192078</vt:i4>
      </vt:variant>
      <vt:variant>
        <vt:i4>21</vt:i4>
      </vt:variant>
      <vt:variant>
        <vt:i4>0</vt:i4>
      </vt:variant>
      <vt:variant>
        <vt:i4>5</vt:i4>
      </vt:variant>
      <vt:variant>
        <vt:lpwstr>mailto:ponweiser@wattdrive.com</vt:lpwstr>
      </vt:variant>
      <vt:variant>
        <vt:lpwstr/>
      </vt:variant>
      <vt:variant>
        <vt:i4>7340059</vt:i4>
      </vt:variant>
      <vt:variant>
        <vt:i4>18</vt:i4>
      </vt:variant>
      <vt:variant>
        <vt:i4>0</vt:i4>
      </vt:variant>
      <vt:variant>
        <vt:i4>5</vt:i4>
      </vt:variant>
      <vt:variant>
        <vt:lpwstr>mailto:mherten@technical-group.com</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5350</vt:i4>
      </vt:variant>
      <vt:variant>
        <vt:i4>1025</vt:i4>
      </vt:variant>
      <vt:variant>
        <vt:i4>1</vt:i4>
      </vt:variant>
      <vt:variant>
        <vt:lpwstr>cid:image001.jpg@01D019E0.28055070</vt:lpwstr>
      </vt:variant>
      <vt:variant>
        <vt:lpwstr/>
      </vt:variant>
      <vt:variant>
        <vt:i4>7667788</vt:i4>
      </vt:variant>
      <vt:variant>
        <vt:i4>5492</vt:i4>
      </vt:variant>
      <vt:variant>
        <vt:i4>1026</vt:i4>
      </vt:variant>
      <vt:variant>
        <vt:i4>1</vt:i4>
      </vt:variant>
      <vt:variant>
        <vt:lpwstr>cid:image002.jpg@01D019E0.28055070</vt:lpwstr>
      </vt:variant>
      <vt:variant>
        <vt:lpwstr/>
      </vt:variant>
      <vt:variant>
        <vt:i4>7536716</vt:i4>
      </vt:variant>
      <vt:variant>
        <vt:i4>5630</vt:i4>
      </vt:variant>
      <vt:variant>
        <vt:i4>1027</vt:i4>
      </vt:variant>
      <vt:variant>
        <vt:i4>1</vt:i4>
      </vt:variant>
      <vt:variant>
        <vt:lpwstr>cid:image004.jpg@01D019E0.28055070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Andreas Haberler</cp:lastModifiedBy>
  <cp:revision>4</cp:revision>
  <cp:lastPrinted>2016-09-13T08:29:00Z</cp:lastPrinted>
  <dcterms:created xsi:type="dcterms:W3CDTF">2016-09-19T08:12:00Z</dcterms:created>
  <dcterms:modified xsi:type="dcterms:W3CDTF">2016-10-07T10:10:00Z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